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74E5" w:rsidRDefault="005274E5" w:rsidP="005274E5">
      <w:pPr>
        <w:tabs>
          <w:tab w:val="center" w:pos="4536"/>
          <w:tab w:val="right" w:pos="8280"/>
          <w:tab w:val="right" w:pos="9639"/>
        </w:tabs>
        <w:ind w:right="20"/>
        <w:rPr>
          <w:rFonts w:ascii="Arial" w:hAnsi="Arial" w:cs="Arial"/>
          <w:b/>
          <w:bCs/>
        </w:rPr>
      </w:pPr>
      <w:r w:rsidRPr="000E0207">
        <w:rPr>
          <w:rFonts w:ascii="Arial" w:hAnsi="Arial" w:cs="Arial"/>
          <w:b/>
          <w:bCs/>
        </w:rPr>
        <w:t xml:space="preserve">3GPP TSG RAN WG1 </w:t>
      </w:r>
      <w:r w:rsidRPr="00AA1B14">
        <w:rPr>
          <w:rFonts w:ascii="Arial" w:hAnsi="Arial" w:cs="Arial"/>
          <w:b/>
          <w:bCs/>
        </w:rPr>
        <w:t>#106</w:t>
      </w:r>
      <w:r>
        <w:rPr>
          <w:rFonts w:ascii="Arial" w:hAnsi="Arial" w:cs="Arial"/>
          <w:b/>
          <w:bCs/>
        </w:rPr>
        <w:t>b</w:t>
      </w:r>
      <w:r w:rsidRPr="00AA1B14">
        <w:rPr>
          <w:rFonts w:ascii="Arial" w:hAnsi="Arial" w:cs="Arial"/>
          <w:b/>
          <w:bCs/>
        </w:rPr>
        <w:t>-e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0C0203" w:rsidRPr="000C0203">
        <w:rPr>
          <w:rFonts w:ascii="Arial" w:hAnsi="Arial" w:cs="Arial"/>
          <w:b/>
          <w:bCs/>
        </w:rPr>
        <w:t xml:space="preserve">R1-2110019 </w:t>
      </w:r>
      <w:bookmarkStart w:id="0" w:name="_GoBack"/>
      <w:bookmarkEnd w:id="0"/>
    </w:p>
    <w:p w:rsidR="00B90144" w:rsidRPr="005274E5" w:rsidRDefault="005274E5" w:rsidP="005274E5">
      <w:pPr>
        <w:pStyle w:val="3GPPHeader"/>
        <w:rPr>
          <w:sz w:val="22"/>
          <w:szCs w:val="22"/>
        </w:rPr>
      </w:pPr>
      <w:r w:rsidRPr="00473B65">
        <w:rPr>
          <w:rFonts w:ascii="Arial" w:hAnsi="Arial" w:cs="Arial"/>
          <w:bCs/>
        </w:rPr>
        <w:t>e-Meeting, October 11th – 19th, 2021</w:t>
      </w:r>
    </w:p>
    <w:p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32164">
        <w:rPr>
          <w:sz w:val="22"/>
          <w:szCs w:val="22"/>
        </w:rPr>
        <w:t>1.</w:t>
      </w:r>
      <w:r w:rsidR="000B3EAB">
        <w:rPr>
          <w:sz w:val="22"/>
          <w:szCs w:val="22"/>
        </w:rPr>
        <w:t>4</w:t>
      </w:r>
    </w:p>
    <w:p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rsidR="00B90144" w:rsidRDefault="00B90144" w:rsidP="00B90144">
      <w:pPr>
        <w:pStyle w:val="3GPPHeader"/>
        <w:rPr>
          <w:rFonts w:ascii="Helvetica Neue" w:eastAsiaTheme="minorEastAsia" w:hAnsi="Helvetica Neue" w:cs="Helvetica Neue"/>
          <w:color w:val="000000"/>
          <w:sz w:val="20"/>
          <w:szCs w:val="20"/>
        </w:rPr>
      </w:pPr>
      <w:r w:rsidRPr="00315C6E">
        <w:rPr>
          <w:sz w:val="22"/>
          <w:szCs w:val="22"/>
        </w:rPr>
        <w:t>Title:</w:t>
      </w:r>
      <w:r w:rsidRPr="00315C6E">
        <w:rPr>
          <w:sz w:val="22"/>
          <w:szCs w:val="22"/>
        </w:rPr>
        <w:tab/>
      </w:r>
      <w:r w:rsidR="000B3EAB" w:rsidRPr="000B3EAB">
        <w:rPr>
          <w:sz w:val="22"/>
          <w:szCs w:val="22"/>
        </w:rPr>
        <w:t>Views on Rel-17 CSI enhancement</w:t>
      </w:r>
    </w:p>
    <w:p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rsidR="00B23EB7" w:rsidRPr="00BF128D" w:rsidRDefault="00B23EB7" w:rsidP="00B23EB7">
      <w:pPr>
        <w:pStyle w:val="Heading1"/>
      </w:pPr>
      <w:r w:rsidRPr="00315C6E">
        <w:t>Introduction</w:t>
      </w:r>
    </w:p>
    <w:p w:rsidR="00012570" w:rsidRDefault="00E12A02" w:rsidP="00E12A02">
      <w:pPr>
        <w:pStyle w:val="0Maintext"/>
        <w:spacing w:after="120" w:afterAutospacing="0" w:line="240" w:lineRule="auto"/>
        <w:ind w:firstLine="0"/>
        <w:rPr>
          <w:lang w:val="en-US"/>
        </w:rPr>
      </w:pPr>
      <w:r>
        <w:rPr>
          <w:lang w:val="en-US"/>
        </w:rPr>
        <w:t xml:space="preserve">In RAN#86 meeting, Rel-17 FeMIMO WI was approved in RP-193133 [1]. </w:t>
      </w:r>
      <w:r w:rsidR="00A56BF2">
        <w:rPr>
          <w:lang w:val="en-US"/>
        </w:rPr>
        <w:t>Four main areas haven been identified for the Rel-17 FeMIMO, namely</w:t>
      </w:r>
    </w:p>
    <w:p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multi-beam operation, mainly targeting FR2 while also applicable to FR1</w:t>
      </w:r>
    </w:p>
    <w:p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the support for multi-TRP deployment, targeting both FR1 and FR2</w:t>
      </w:r>
    </w:p>
    <w:p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SRS, targeting both FR1 and FR2</w:t>
      </w:r>
    </w:p>
    <w:p w:rsidR="00A56BF2" w:rsidRDefault="00A56BF2" w:rsidP="00BB6E92">
      <w:pPr>
        <w:pStyle w:val="0Maintext"/>
        <w:numPr>
          <w:ilvl w:val="0"/>
          <w:numId w:val="4"/>
        </w:numPr>
        <w:spacing w:after="120" w:afterAutospacing="0" w:line="240" w:lineRule="auto"/>
        <w:contextualSpacing/>
        <w:rPr>
          <w:lang w:val="en-US"/>
        </w:rPr>
      </w:pPr>
      <w:r w:rsidRPr="0051690F">
        <w:t>Enhancement on CSI measurement and reporting</w:t>
      </w:r>
    </w:p>
    <w:p w:rsidR="00BB2F81" w:rsidRPr="00BB2F81" w:rsidRDefault="00BB2F81" w:rsidP="00BB2F81">
      <w:pPr>
        <w:pStyle w:val="0Maintext"/>
        <w:spacing w:after="120" w:afterAutospacing="0" w:line="240" w:lineRule="auto"/>
        <w:ind w:left="720" w:firstLine="0"/>
        <w:contextualSpacing/>
        <w:rPr>
          <w:lang w:val="en-US"/>
        </w:rPr>
      </w:pPr>
    </w:p>
    <w:p w:rsidR="00FA28A3" w:rsidRDefault="00703330" w:rsidP="00A56BF2">
      <w:pPr>
        <w:pStyle w:val="0Maintext"/>
        <w:spacing w:after="120" w:afterAutospacing="0" w:line="240" w:lineRule="auto"/>
        <w:ind w:firstLine="0"/>
        <w:rPr>
          <w:lang w:val="en-US"/>
        </w:rPr>
      </w:pPr>
      <w:r>
        <w:rPr>
          <w:lang w:val="en-US"/>
        </w:rPr>
        <w:t xml:space="preserve">Regarding </w:t>
      </w:r>
      <w:r w:rsidR="00991EF6">
        <w:rPr>
          <w:lang w:val="en-US"/>
        </w:rPr>
        <w:t>CSI measurement and reporting</w:t>
      </w:r>
      <w:r>
        <w:rPr>
          <w:lang w:val="en-US"/>
        </w:rPr>
        <w:t xml:space="preserve"> enhancement, the following objectives are approved as part of Rel-17 FeMIMO </w:t>
      </w:r>
      <w:r w:rsidR="00FA28A3">
        <w:rPr>
          <w:lang w:val="en-US"/>
        </w:rPr>
        <w:t>[1]</w:t>
      </w:r>
    </w:p>
    <w:tbl>
      <w:tblPr>
        <w:tblStyle w:val="TableGrid"/>
        <w:tblW w:w="0" w:type="auto"/>
        <w:jc w:val="center"/>
        <w:tblLook w:val="04A0" w:firstRow="1" w:lastRow="0" w:firstColumn="1" w:lastColumn="0" w:noHBand="0" w:noVBand="1"/>
      </w:tblPr>
      <w:tblGrid>
        <w:gridCol w:w="8290"/>
      </w:tblGrid>
      <w:tr w:rsidR="00C26C3B" w:rsidTr="008773C8">
        <w:trPr>
          <w:jc w:val="center"/>
        </w:trPr>
        <w:tc>
          <w:tcPr>
            <w:tcW w:w="8290" w:type="dxa"/>
          </w:tcPr>
          <w:p w:rsidR="008B7BAF" w:rsidRPr="0051690F" w:rsidRDefault="008B7BAF" w:rsidP="00F67714">
            <w:pPr>
              <w:pStyle w:val="ListParagraph"/>
              <w:numPr>
                <w:ilvl w:val="0"/>
                <w:numId w:val="5"/>
              </w:numPr>
              <w:ind w:leftChars="0" w:left="720"/>
              <w:jc w:val="both"/>
            </w:pPr>
            <w:r w:rsidRPr="0051690F">
              <w:t>Enhancement on CSI measurement and reporting:</w:t>
            </w:r>
          </w:p>
          <w:p w:rsidR="008B7BAF" w:rsidRPr="0051690F" w:rsidRDefault="008B7BAF" w:rsidP="00F67714">
            <w:pPr>
              <w:pStyle w:val="ListParagraph"/>
              <w:numPr>
                <w:ilvl w:val="1"/>
                <w:numId w:val="5"/>
              </w:numPr>
              <w:ind w:leftChars="0" w:left="1440"/>
              <w:jc w:val="both"/>
            </w:pPr>
            <w:r w:rsidRPr="0051690F">
              <w:t>Evaluate and, if needed, specify CSI reporting for DL multi-TRP and/or multi-panel transmission</w:t>
            </w:r>
            <w:r>
              <w:t xml:space="preserve"> to enable more dynamic channel/interference hypotheses for NCJT</w:t>
            </w:r>
            <w:r w:rsidRPr="0051690F">
              <w:t>, targeting both FR1 and FR2</w:t>
            </w:r>
          </w:p>
          <w:p w:rsidR="00C26C3B" w:rsidRPr="008B7BAF" w:rsidRDefault="008B7BAF" w:rsidP="00F67714">
            <w:pPr>
              <w:pStyle w:val="ListParagraph"/>
              <w:numPr>
                <w:ilvl w:val="1"/>
                <w:numId w:val="5"/>
              </w:numPr>
              <w:ind w:leftChars="0" w:left="1440"/>
              <w:jc w:val="both"/>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gNB based on SRS by utilizing DL/UL </w:t>
            </w:r>
            <w:r w:rsidRPr="00800C3B">
              <w:t>reciprocity of angle and delay, and the remaining DL CSI is reported by the UE, mainly targeting FDD FR1 to achieve better trade-off among UE complexity, performance and reporting overhead</w:t>
            </w:r>
          </w:p>
        </w:tc>
      </w:tr>
    </w:tbl>
    <w:p w:rsidR="0047331C" w:rsidRDefault="0047331C" w:rsidP="0047331C">
      <w:pPr>
        <w:pStyle w:val="0Maintext"/>
        <w:spacing w:after="120" w:afterAutospacing="0" w:line="240" w:lineRule="auto"/>
        <w:ind w:firstLine="0"/>
        <w:rPr>
          <w:lang w:val="en-US"/>
        </w:rPr>
      </w:pPr>
    </w:p>
    <w:p w:rsidR="00313734" w:rsidRDefault="00313734" w:rsidP="0047331C">
      <w:pPr>
        <w:pStyle w:val="0Maintext"/>
        <w:spacing w:after="120" w:afterAutospacing="0" w:line="240" w:lineRule="auto"/>
        <w:ind w:firstLine="0"/>
        <w:rPr>
          <w:lang w:val="en-US"/>
        </w:rPr>
      </w:pPr>
      <w:r>
        <w:rPr>
          <w:lang w:val="en-US"/>
        </w:rPr>
        <w:t>In the last RAN1 meeting RAN1#10</w:t>
      </w:r>
      <w:r w:rsidR="005C06BE">
        <w:rPr>
          <w:lang w:val="en-US"/>
        </w:rPr>
        <w:t>6</w:t>
      </w:r>
      <w:r w:rsidR="007F0998">
        <w:rPr>
          <w:lang w:val="en-US"/>
        </w:rPr>
        <w:t xml:space="preserve"> </w:t>
      </w:r>
      <w:r>
        <w:rPr>
          <w:lang w:val="en-US"/>
        </w:rPr>
        <w:t>e</w:t>
      </w:r>
      <w:r w:rsidR="007F0998">
        <w:rPr>
          <w:lang w:val="en-US"/>
        </w:rPr>
        <w:t>-meeting</w:t>
      </w:r>
      <w:r>
        <w:rPr>
          <w:lang w:val="en-US"/>
        </w:rPr>
        <w:t>, the following agreement is reached [2]</w:t>
      </w:r>
    </w:p>
    <w:tbl>
      <w:tblPr>
        <w:tblStyle w:val="TableGrid"/>
        <w:tblW w:w="0" w:type="auto"/>
        <w:tblLook w:val="04A0" w:firstRow="1" w:lastRow="0" w:firstColumn="1" w:lastColumn="0" w:noHBand="0" w:noVBand="1"/>
      </w:tblPr>
      <w:tblGrid>
        <w:gridCol w:w="9010"/>
      </w:tblGrid>
      <w:tr w:rsidR="00270D72" w:rsidTr="00270D72">
        <w:tc>
          <w:tcPr>
            <w:tcW w:w="9010" w:type="dxa"/>
          </w:tcPr>
          <w:p w:rsidR="005C06BE" w:rsidRPr="005C06BE" w:rsidRDefault="005C06BE" w:rsidP="005C06BE">
            <w:pPr>
              <w:shd w:val="clear" w:color="auto" w:fill="FFFFFF"/>
              <w:jc w:val="both"/>
              <w:rPr>
                <w:iCs/>
                <w:sz w:val="20"/>
                <w:szCs w:val="20"/>
                <w:highlight w:val="green"/>
              </w:rPr>
            </w:pPr>
            <w:r w:rsidRPr="005C06BE">
              <w:rPr>
                <w:iCs/>
                <w:sz w:val="20"/>
                <w:szCs w:val="20"/>
                <w:highlight w:val="green"/>
              </w:rPr>
              <w:t>Agreement</w:t>
            </w:r>
          </w:p>
          <w:p w:rsidR="005C06BE" w:rsidRPr="005C06BE" w:rsidRDefault="005C06BE" w:rsidP="005C06BE">
            <w:pPr>
              <w:shd w:val="clear" w:color="auto" w:fill="FFFFFF"/>
              <w:jc w:val="both"/>
              <w:rPr>
                <w:bCs/>
                <w:iCs/>
                <w:sz w:val="20"/>
                <w:szCs w:val="20"/>
              </w:rPr>
            </w:pPr>
            <w:r w:rsidRPr="005C06BE">
              <w:rPr>
                <w:bCs/>
                <w:iCs/>
                <w:sz w:val="20"/>
                <w:szCs w:val="20"/>
              </w:rPr>
              <w:t xml:space="preserve">Following working assumption is confirmed (with revision in </w:t>
            </w:r>
            <w:r w:rsidRPr="005C06BE">
              <w:rPr>
                <w:bCs/>
                <w:iCs/>
                <w:color w:val="FF0000"/>
                <w:sz w:val="20"/>
                <w:szCs w:val="20"/>
              </w:rPr>
              <w:t>RED</w:t>
            </w:r>
            <w:r w:rsidRPr="005C06BE">
              <w:rPr>
                <w:bCs/>
                <w:iCs/>
                <w:sz w:val="20"/>
                <w:szCs w:val="20"/>
              </w:rPr>
              <w:t>):</w:t>
            </w:r>
          </w:p>
          <w:p w:rsidR="005C06BE" w:rsidRPr="005C06BE" w:rsidRDefault="005C06BE" w:rsidP="00233AD4">
            <w:pPr>
              <w:pStyle w:val="ListParagraph"/>
              <w:widowControl w:val="0"/>
              <w:numPr>
                <w:ilvl w:val="0"/>
                <w:numId w:val="13"/>
              </w:numPr>
              <w:shd w:val="clear" w:color="auto" w:fill="FFFFFF"/>
              <w:ind w:leftChars="0"/>
              <w:contextualSpacing/>
              <w:jc w:val="both"/>
              <w:rPr>
                <w:rFonts w:ascii="Times New Roman" w:hAnsi="Times New Roman"/>
                <w:bCs/>
                <w:iCs/>
                <w:szCs w:val="20"/>
              </w:rPr>
            </w:pPr>
            <w:r w:rsidRPr="005C06BE">
              <w:rPr>
                <w:rFonts w:ascii="Times New Roman" w:hAnsi="Times New Roman"/>
                <w:bCs/>
                <w:iCs/>
                <w:szCs w:val="20"/>
              </w:rPr>
              <w:t xml:space="preserve">At least for rank 1 </w:t>
            </w:r>
            <w:r w:rsidRPr="005C06BE">
              <w:rPr>
                <w:rFonts w:ascii="Times New Roman" w:hAnsi="Times New Roman"/>
                <w:bCs/>
                <w:iCs/>
                <w:color w:val="FF0000"/>
                <w:szCs w:val="20"/>
              </w:rPr>
              <w:t>and 2</w:t>
            </w:r>
            <w:r w:rsidRPr="005C06BE">
              <w:rPr>
                <w:rFonts w:ascii="Times New Roman" w:hAnsi="Times New Roman"/>
                <w:bCs/>
                <w:iCs/>
                <w:szCs w:val="20"/>
              </w:rPr>
              <w:t>, FD bases used for W</w:t>
            </w:r>
            <w:r w:rsidRPr="005C06BE">
              <w:rPr>
                <w:rFonts w:ascii="Times New Roman" w:hAnsi="Times New Roman"/>
                <w:bCs/>
                <w:iCs/>
                <w:szCs w:val="20"/>
                <w:vertAlign w:val="subscript"/>
              </w:rPr>
              <w:t>f</w:t>
            </w:r>
            <w:r w:rsidRPr="005C06BE">
              <w:rPr>
                <w:rFonts w:ascii="Times New Roman" w:hAnsi="Times New Roman"/>
                <w:bCs/>
                <w:iCs/>
                <w:szCs w:val="20"/>
              </w:rPr>
              <w:t xml:space="preserve"> quantization are limited within a single window with size N configured to the UE whereas FD bases in the window must be consecutive from an orthogonal DFT matrix, i.e. Alt 1.</w:t>
            </w:r>
          </w:p>
          <w:p w:rsidR="005C06BE" w:rsidRPr="005C06BE" w:rsidRDefault="005C06BE" w:rsidP="00233AD4">
            <w:pPr>
              <w:pStyle w:val="ListParagraph"/>
              <w:widowControl w:val="0"/>
              <w:numPr>
                <w:ilvl w:val="0"/>
                <w:numId w:val="13"/>
              </w:numPr>
              <w:shd w:val="clear" w:color="auto" w:fill="FFFFFF"/>
              <w:ind w:leftChars="0"/>
              <w:contextualSpacing/>
              <w:jc w:val="both"/>
              <w:rPr>
                <w:rFonts w:ascii="Times New Roman" w:hAnsi="Times New Roman"/>
                <w:bCs/>
                <w:iCs/>
                <w:szCs w:val="20"/>
              </w:rPr>
            </w:pPr>
            <w:r w:rsidRPr="005C06BE">
              <w:rPr>
                <w:rFonts w:ascii="Times New Roman" w:hAnsi="Times New Roman"/>
                <w:bCs/>
                <w:iCs/>
                <w:szCs w:val="20"/>
              </w:rPr>
              <w:t>FFS other restrictions, e.g. value(s) of N, if the value of N</w:t>
            </w:r>
            <w:r w:rsidRPr="005C06BE">
              <w:rPr>
                <w:rFonts w:ascii="Times New Roman" w:hAnsi="Times New Roman"/>
                <w:bCs/>
                <w:iCs/>
                <w:szCs w:val="20"/>
                <w:vertAlign w:val="subscript"/>
              </w:rPr>
              <w:t>3</w:t>
            </w:r>
            <w:r w:rsidRPr="005C06BE">
              <w:rPr>
                <w:rFonts w:ascii="Times New Roman" w:hAnsi="Times New Roman"/>
                <w:bCs/>
                <w:iCs/>
                <w:szCs w:val="20"/>
              </w:rPr>
              <w:t xml:space="preserve"> is small</w:t>
            </w:r>
          </w:p>
          <w:p w:rsidR="005C06BE" w:rsidRPr="005C06BE" w:rsidRDefault="005C06BE" w:rsidP="00233AD4">
            <w:pPr>
              <w:pStyle w:val="ListParagraph"/>
              <w:widowControl w:val="0"/>
              <w:numPr>
                <w:ilvl w:val="0"/>
                <w:numId w:val="13"/>
              </w:numPr>
              <w:shd w:val="clear" w:color="auto" w:fill="FFFFFF"/>
              <w:ind w:leftChars="0"/>
              <w:contextualSpacing/>
              <w:jc w:val="both"/>
              <w:rPr>
                <w:rFonts w:ascii="Times New Roman" w:hAnsi="Times New Roman"/>
                <w:bCs/>
                <w:iCs/>
                <w:szCs w:val="20"/>
              </w:rPr>
            </w:pPr>
            <w:r w:rsidRPr="005C06BE">
              <w:rPr>
                <w:rFonts w:ascii="Times New Roman" w:hAnsi="Times New Roman"/>
                <w:bCs/>
                <w:iCs/>
                <w:szCs w:val="20"/>
              </w:rPr>
              <w:t>FFS other restrictions, e.g. when the number of CSI-RS ports is small</w:t>
            </w:r>
          </w:p>
          <w:p w:rsidR="005C06BE" w:rsidRPr="005C06BE" w:rsidRDefault="005C06BE" w:rsidP="005C06BE">
            <w:pPr>
              <w:rPr>
                <w:sz w:val="20"/>
                <w:szCs w:val="20"/>
                <w:lang w:eastAsia="x-none"/>
              </w:rPr>
            </w:pPr>
          </w:p>
          <w:p w:rsidR="005C06BE" w:rsidRPr="005C06BE" w:rsidRDefault="005C06BE" w:rsidP="005C06BE">
            <w:pPr>
              <w:shd w:val="clear" w:color="auto" w:fill="FFFFFF"/>
              <w:jc w:val="both"/>
              <w:rPr>
                <w:iCs/>
                <w:sz w:val="20"/>
                <w:szCs w:val="20"/>
              </w:rPr>
            </w:pPr>
            <w:r w:rsidRPr="005C06BE">
              <w:rPr>
                <w:iCs/>
                <w:sz w:val="20"/>
                <w:szCs w:val="20"/>
              </w:rPr>
              <w:t>Conclusion</w:t>
            </w:r>
          </w:p>
          <w:p w:rsidR="005C06BE" w:rsidRPr="005C06BE" w:rsidRDefault="005C06BE" w:rsidP="005C06BE">
            <w:pPr>
              <w:rPr>
                <w:bCs/>
                <w:iCs/>
                <w:sz w:val="20"/>
                <w:szCs w:val="20"/>
                <w:lang w:eastAsia="x-none"/>
              </w:rPr>
            </w:pPr>
            <w:r w:rsidRPr="005C06BE">
              <w:rPr>
                <w:bCs/>
                <w:iCs/>
                <w:sz w:val="20"/>
                <w:szCs w:val="20"/>
              </w:rPr>
              <w:t>For Rel-17 PS codebook, there is no consensus on the support of M</w:t>
            </w:r>
            <w:r w:rsidRPr="005C06BE">
              <w:rPr>
                <w:bCs/>
                <w:iCs/>
                <w:sz w:val="20"/>
                <w:szCs w:val="20"/>
                <w:vertAlign w:val="subscript"/>
              </w:rPr>
              <w:t>v</w:t>
            </w:r>
            <w:r w:rsidRPr="005C06BE">
              <w:rPr>
                <w:bCs/>
                <w:iCs/>
                <w:sz w:val="20"/>
                <w:szCs w:val="20"/>
              </w:rPr>
              <w:t>&gt;2 for W</w:t>
            </w:r>
            <w:r w:rsidRPr="005C06BE">
              <w:rPr>
                <w:bCs/>
                <w:iCs/>
                <w:sz w:val="20"/>
                <w:szCs w:val="20"/>
                <w:vertAlign w:val="subscript"/>
              </w:rPr>
              <w:t>f</w:t>
            </w:r>
            <w:r w:rsidRPr="005C06BE">
              <w:rPr>
                <w:bCs/>
                <w:iCs/>
                <w:sz w:val="20"/>
                <w:szCs w:val="20"/>
              </w:rPr>
              <w:t>.</w:t>
            </w:r>
          </w:p>
          <w:p w:rsidR="005C06BE" w:rsidRPr="005C06BE" w:rsidRDefault="005C06BE" w:rsidP="005C06BE">
            <w:pPr>
              <w:rPr>
                <w:sz w:val="20"/>
                <w:szCs w:val="20"/>
                <w:lang w:eastAsia="x-none"/>
              </w:rPr>
            </w:pPr>
          </w:p>
          <w:p w:rsidR="005C06BE" w:rsidRPr="005C06BE" w:rsidRDefault="005C06BE" w:rsidP="005C06BE">
            <w:pPr>
              <w:shd w:val="clear" w:color="auto" w:fill="FFFFFF"/>
              <w:jc w:val="both"/>
              <w:rPr>
                <w:iCs/>
                <w:sz w:val="20"/>
                <w:szCs w:val="20"/>
                <w:highlight w:val="green"/>
              </w:rPr>
            </w:pPr>
            <w:r w:rsidRPr="005C06BE">
              <w:rPr>
                <w:iCs/>
                <w:sz w:val="20"/>
                <w:szCs w:val="20"/>
                <w:highlight w:val="green"/>
              </w:rPr>
              <w:t>Agreement</w:t>
            </w:r>
          </w:p>
          <w:p w:rsidR="005C06BE" w:rsidRPr="005C06BE" w:rsidRDefault="005C06BE" w:rsidP="005C06BE">
            <w:pPr>
              <w:shd w:val="clear" w:color="auto" w:fill="FFFFFF"/>
              <w:jc w:val="both"/>
              <w:rPr>
                <w:bCs/>
                <w:iCs/>
                <w:sz w:val="20"/>
                <w:szCs w:val="20"/>
              </w:rPr>
            </w:pPr>
            <w:r w:rsidRPr="005C06BE">
              <w:rPr>
                <w:bCs/>
                <w:iCs/>
                <w:sz w:val="20"/>
                <w:szCs w:val="20"/>
              </w:rPr>
              <w:t>For Rel-17 PS codebook, the reserved state for reference amplitude is to be reserved as Rel-16 PS codebook. </w:t>
            </w:r>
          </w:p>
          <w:p w:rsidR="005C06BE" w:rsidRPr="005C06BE" w:rsidRDefault="005C06BE" w:rsidP="005C06BE">
            <w:pPr>
              <w:rPr>
                <w:sz w:val="20"/>
                <w:szCs w:val="20"/>
                <w:lang w:eastAsia="x-none"/>
              </w:rPr>
            </w:pPr>
          </w:p>
          <w:p w:rsidR="005C06BE" w:rsidRPr="005C06BE" w:rsidRDefault="005C06BE" w:rsidP="005C06BE">
            <w:pPr>
              <w:shd w:val="clear" w:color="auto" w:fill="FFFFFF"/>
              <w:jc w:val="both"/>
              <w:rPr>
                <w:iCs/>
                <w:sz w:val="20"/>
                <w:szCs w:val="20"/>
                <w:highlight w:val="green"/>
              </w:rPr>
            </w:pPr>
            <w:r w:rsidRPr="005C06BE">
              <w:rPr>
                <w:iCs/>
                <w:sz w:val="20"/>
                <w:szCs w:val="20"/>
                <w:highlight w:val="green"/>
              </w:rPr>
              <w:t>Agreement</w:t>
            </w:r>
          </w:p>
          <w:p w:rsidR="005C06BE" w:rsidRPr="005C06BE" w:rsidRDefault="005C06BE" w:rsidP="005C06BE">
            <w:pPr>
              <w:shd w:val="clear" w:color="auto" w:fill="FFFFFF"/>
              <w:jc w:val="both"/>
              <w:rPr>
                <w:bCs/>
                <w:iCs/>
                <w:sz w:val="20"/>
                <w:szCs w:val="20"/>
              </w:rPr>
            </w:pPr>
            <w:r w:rsidRPr="005C06BE">
              <w:rPr>
                <w:bCs/>
                <w:iCs/>
                <w:sz w:val="20"/>
                <w:szCs w:val="20"/>
              </w:rPr>
              <w:t>For Rel-17 PS codebook, support reporting of the position, [i</w:t>
            </w:r>
            <w:r w:rsidRPr="005C06BE">
              <w:rPr>
                <w:bCs/>
                <w:iCs/>
                <w:sz w:val="20"/>
                <w:szCs w:val="20"/>
                <w:vertAlign w:val="subscript"/>
              </w:rPr>
              <w:t>l</w:t>
            </w:r>
            <w:r w:rsidRPr="005C06BE">
              <w:rPr>
                <w:bCs/>
                <w:iCs/>
                <w:sz w:val="20"/>
                <w:szCs w:val="20"/>
              </w:rPr>
              <w:t>*, f</w:t>
            </w:r>
            <w:r w:rsidRPr="005C06BE">
              <w:rPr>
                <w:bCs/>
                <w:iCs/>
                <w:sz w:val="20"/>
                <w:szCs w:val="20"/>
                <w:vertAlign w:val="subscript"/>
              </w:rPr>
              <w:t>l</w:t>
            </w:r>
            <w:r w:rsidRPr="005C06BE">
              <w:rPr>
                <w:bCs/>
                <w:iCs/>
                <w:sz w:val="20"/>
                <w:szCs w:val="20"/>
              </w:rPr>
              <w:t>*], of the strongest coefficient (SCI) of layer l, using ceil(log2(K</w:t>
            </w:r>
            <w:r w:rsidRPr="005C06BE">
              <w:rPr>
                <w:bCs/>
                <w:iCs/>
                <w:sz w:val="20"/>
                <w:szCs w:val="20"/>
                <w:vertAlign w:val="subscript"/>
              </w:rPr>
              <w:t>1</w:t>
            </w:r>
            <w:r w:rsidRPr="005C06BE">
              <w:rPr>
                <w:bCs/>
                <w:iCs/>
                <w:sz w:val="20"/>
                <w:szCs w:val="20"/>
              </w:rPr>
              <w:t>*M</w:t>
            </w:r>
            <w:r w:rsidRPr="005C06BE">
              <w:rPr>
                <w:bCs/>
                <w:iCs/>
                <w:sz w:val="20"/>
                <w:szCs w:val="20"/>
                <w:vertAlign w:val="subscript"/>
              </w:rPr>
              <w:t>v</w:t>
            </w:r>
            <w:r w:rsidRPr="005C06BE">
              <w:rPr>
                <w:bCs/>
                <w:iCs/>
                <w:sz w:val="20"/>
                <w:szCs w:val="20"/>
              </w:rPr>
              <w:t>)) bits</w:t>
            </w:r>
          </w:p>
          <w:p w:rsidR="005C06BE" w:rsidRPr="005C06BE" w:rsidRDefault="005C06BE" w:rsidP="005C06BE">
            <w:pPr>
              <w:rPr>
                <w:sz w:val="20"/>
                <w:szCs w:val="20"/>
                <w:lang w:eastAsia="x-none"/>
              </w:rPr>
            </w:pPr>
          </w:p>
          <w:p w:rsidR="005C06BE" w:rsidRPr="005C06BE" w:rsidRDefault="005C06BE" w:rsidP="005C06BE">
            <w:pPr>
              <w:shd w:val="clear" w:color="auto" w:fill="FFFFFF"/>
              <w:jc w:val="both"/>
              <w:rPr>
                <w:iCs/>
                <w:sz w:val="20"/>
                <w:szCs w:val="20"/>
                <w:highlight w:val="green"/>
              </w:rPr>
            </w:pPr>
            <w:r w:rsidRPr="005C06BE">
              <w:rPr>
                <w:iCs/>
                <w:sz w:val="20"/>
                <w:szCs w:val="20"/>
                <w:highlight w:val="green"/>
              </w:rPr>
              <w:t>Agreement</w:t>
            </w:r>
          </w:p>
          <w:p w:rsidR="005C06BE" w:rsidRPr="005C06BE" w:rsidRDefault="005C06BE" w:rsidP="005C06BE">
            <w:pPr>
              <w:shd w:val="clear" w:color="auto" w:fill="FFFFFF"/>
              <w:jc w:val="both"/>
              <w:rPr>
                <w:sz w:val="20"/>
                <w:szCs w:val="20"/>
              </w:rPr>
            </w:pPr>
            <w:r w:rsidRPr="005C06BE">
              <w:rPr>
                <w:sz w:val="20"/>
                <w:szCs w:val="20"/>
              </w:rPr>
              <w:t>For Rel-17 PS codebook, support layer-common port selection for rank 2.</w:t>
            </w:r>
          </w:p>
          <w:p w:rsidR="005C06BE" w:rsidRPr="005C06BE" w:rsidRDefault="005C06BE" w:rsidP="005C06BE">
            <w:pPr>
              <w:rPr>
                <w:sz w:val="20"/>
                <w:szCs w:val="20"/>
                <w:lang w:eastAsia="x-none"/>
              </w:rPr>
            </w:pPr>
          </w:p>
          <w:p w:rsidR="005C06BE" w:rsidRPr="005C06BE" w:rsidRDefault="005C06BE" w:rsidP="005C06BE">
            <w:pPr>
              <w:shd w:val="clear" w:color="auto" w:fill="FFFFFF"/>
              <w:jc w:val="both"/>
              <w:rPr>
                <w:iCs/>
                <w:sz w:val="20"/>
                <w:szCs w:val="20"/>
                <w:highlight w:val="green"/>
              </w:rPr>
            </w:pPr>
            <w:r w:rsidRPr="005C06BE">
              <w:rPr>
                <w:iCs/>
                <w:sz w:val="20"/>
                <w:szCs w:val="20"/>
                <w:highlight w:val="green"/>
              </w:rPr>
              <w:t>Agreement</w:t>
            </w:r>
          </w:p>
          <w:p w:rsidR="005C06BE" w:rsidRPr="005C06BE" w:rsidRDefault="005C06BE" w:rsidP="005C06BE">
            <w:pPr>
              <w:shd w:val="clear" w:color="auto" w:fill="FFFFFF"/>
              <w:jc w:val="both"/>
              <w:rPr>
                <w:sz w:val="20"/>
                <w:szCs w:val="20"/>
              </w:rPr>
            </w:pPr>
            <w:r w:rsidRPr="005C06BE">
              <w:rPr>
                <w:sz w:val="20"/>
                <w:szCs w:val="20"/>
              </w:rPr>
              <w:lastRenderedPageBreak/>
              <w:t>Support parameter combinations represented by (alpha, M</w:t>
            </w:r>
            <w:r w:rsidRPr="005C06BE">
              <w:rPr>
                <w:sz w:val="20"/>
                <w:szCs w:val="20"/>
                <w:vertAlign w:val="subscript"/>
              </w:rPr>
              <w:t>v</w:t>
            </w:r>
            <w:r w:rsidRPr="005C06BE">
              <w:rPr>
                <w:sz w:val="20"/>
                <w:szCs w:val="20"/>
              </w:rPr>
              <w:t>, beta) with K</w:t>
            </w:r>
            <w:r w:rsidRPr="005C06BE">
              <w:rPr>
                <w:sz w:val="20"/>
                <w:szCs w:val="20"/>
                <w:vertAlign w:val="subscript"/>
              </w:rPr>
              <w:t>1</w:t>
            </w:r>
            <w:r w:rsidRPr="005C06BE">
              <w:rPr>
                <w:sz w:val="20"/>
                <w:szCs w:val="20"/>
              </w:rPr>
              <w:t xml:space="preserve"> = alpha*P for Rel-17 PS codebook</w:t>
            </w:r>
          </w:p>
          <w:p w:rsidR="005C06BE" w:rsidRPr="005C06BE" w:rsidRDefault="005C06BE" w:rsidP="00233AD4">
            <w:pPr>
              <w:pStyle w:val="ListParagraph"/>
              <w:widowControl w:val="0"/>
              <w:numPr>
                <w:ilvl w:val="0"/>
                <w:numId w:val="15"/>
              </w:numPr>
              <w:shd w:val="clear" w:color="auto" w:fill="FFFFFF"/>
              <w:ind w:leftChars="0"/>
              <w:contextualSpacing/>
              <w:jc w:val="both"/>
              <w:rPr>
                <w:rFonts w:ascii="Times New Roman" w:hAnsi="Times New Roman"/>
                <w:szCs w:val="20"/>
              </w:rPr>
            </w:pPr>
            <w:r w:rsidRPr="005C06BE">
              <w:rPr>
                <w:rFonts w:ascii="Times New Roman" w:hAnsi="Times New Roman"/>
                <w:szCs w:val="20"/>
              </w:rPr>
              <w:t>The candidate values of alpha are {1/2, 3/4, 1}</w:t>
            </w:r>
          </w:p>
          <w:p w:rsidR="005C06BE" w:rsidRPr="005C06BE" w:rsidRDefault="005C06BE" w:rsidP="00233AD4">
            <w:pPr>
              <w:pStyle w:val="ListParagraph"/>
              <w:widowControl w:val="0"/>
              <w:numPr>
                <w:ilvl w:val="0"/>
                <w:numId w:val="15"/>
              </w:numPr>
              <w:shd w:val="clear" w:color="auto" w:fill="FFFFFF"/>
              <w:ind w:leftChars="0"/>
              <w:contextualSpacing/>
              <w:jc w:val="both"/>
              <w:rPr>
                <w:rFonts w:ascii="Times New Roman" w:hAnsi="Times New Roman"/>
                <w:szCs w:val="20"/>
              </w:rPr>
            </w:pPr>
            <w:r w:rsidRPr="005C06BE">
              <w:rPr>
                <w:rFonts w:ascii="Times New Roman" w:hAnsi="Times New Roman"/>
                <w:szCs w:val="20"/>
              </w:rPr>
              <w:t xml:space="preserve">Note that exact parameter combination will be discussed from RAN1 106bis: </w:t>
            </w:r>
          </w:p>
          <w:p w:rsidR="005C06BE" w:rsidRPr="005C06BE" w:rsidRDefault="005C06BE" w:rsidP="00233AD4">
            <w:pPr>
              <w:pStyle w:val="ListParagraph"/>
              <w:widowControl w:val="0"/>
              <w:numPr>
                <w:ilvl w:val="1"/>
                <w:numId w:val="15"/>
              </w:numPr>
              <w:shd w:val="clear" w:color="auto" w:fill="FFFFFF"/>
              <w:ind w:leftChars="0"/>
              <w:contextualSpacing/>
              <w:jc w:val="both"/>
              <w:rPr>
                <w:rFonts w:ascii="Times New Roman" w:hAnsi="Times New Roman"/>
                <w:szCs w:val="20"/>
              </w:rPr>
            </w:pPr>
            <w:r w:rsidRPr="005C06BE">
              <w:rPr>
                <w:rFonts w:ascii="Times New Roman" w:hAnsi="Times New Roman"/>
                <w:szCs w:val="20"/>
              </w:rPr>
              <w:t>based on trade-off among UPT performance, feedback overhead, and complexity</w:t>
            </w:r>
          </w:p>
          <w:p w:rsidR="005C06BE" w:rsidRPr="005C06BE" w:rsidRDefault="005C06BE" w:rsidP="00233AD4">
            <w:pPr>
              <w:pStyle w:val="ListParagraph"/>
              <w:widowControl w:val="0"/>
              <w:numPr>
                <w:ilvl w:val="1"/>
                <w:numId w:val="15"/>
              </w:numPr>
              <w:shd w:val="clear" w:color="auto" w:fill="FFFFFF"/>
              <w:ind w:leftChars="0"/>
              <w:contextualSpacing/>
              <w:jc w:val="both"/>
              <w:rPr>
                <w:rFonts w:ascii="Times New Roman" w:hAnsi="Times New Roman"/>
                <w:szCs w:val="20"/>
              </w:rPr>
            </w:pPr>
            <w:r w:rsidRPr="005C06BE">
              <w:rPr>
                <w:rFonts w:ascii="Times New Roman" w:hAnsi="Times New Roman"/>
                <w:szCs w:val="20"/>
              </w:rPr>
              <w:t>based on all supported ranks</w:t>
            </w:r>
          </w:p>
          <w:p w:rsidR="005C06BE" w:rsidRPr="005C06BE" w:rsidRDefault="005C06BE" w:rsidP="00233AD4">
            <w:pPr>
              <w:pStyle w:val="ListParagraph"/>
              <w:widowControl w:val="0"/>
              <w:numPr>
                <w:ilvl w:val="1"/>
                <w:numId w:val="15"/>
              </w:numPr>
              <w:shd w:val="clear" w:color="auto" w:fill="FFFFFF"/>
              <w:ind w:leftChars="0"/>
              <w:contextualSpacing/>
              <w:jc w:val="both"/>
              <w:rPr>
                <w:rFonts w:ascii="Times New Roman" w:hAnsi="Times New Roman"/>
                <w:szCs w:val="20"/>
              </w:rPr>
            </w:pPr>
            <w:r w:rsidRPr="005C06BE">
              <w:rPr>
                <w:rFonts w:ascii="Times New Roman" w:hAnsi="Times New Roman"/>
                <w:szCs w:val="20"/>
              </w:rPr>
              <w:t>Limit total number of parameter combinations comparable to Rel-16 eType II</w:t>
            </w:r>
          </w:p>
          <w:p w:rsidR="005C06BE" w:rsidRPr="005C06BE" w:rsidRDefault="005C06BE" w:rsidP="00233AD4">
            <w:pPr>
              <w:pStyle w:val="ListParagraph"/>
              <w:widowControl w:val="0"/>
              <w:numPr>
                <w:ilvl w:val="0"/>
                <w:numId w:val="15"/>
              </w:numPr>
              <w:shd w:val="clear" w:color="auto" w:fill="FFFFFF"/>
              <w:ind w:leftChars="0"/>
              <w:contextualSpacing/>
              <w:jc w:val="both"/>
              <w:rPr>
                <w:rFonts w:ascii="Times New Roman" w:hAnsi="Times New Roman"/>
                <w:szCs w:val="20"/>
              </w:rPr>
            </w:pPr>
            <w:r w:rsidRPr="005C06BE">
              <w:rPr>
                <w:rFonts w:ascii="Times New Roman" w:hAnsi="Times New Roman"/>
                <w:szCs w:val="20"/>
              </w:rPr>
              <w:t>M</w:t>
            </w:r>
            <w:r w:rsidRPr="005C06BE">
              <w:rPr>
                <w:rFonts w:ascii="Times New Roman" w:hAnsi="Times New Roman"/>
                <w:szCs w:val="20"/>
                <w:vertAlign w:val="subscript"/>
              </w:rPr>
              <w:t>v</w:t>
            </w:r>
            <w:r w:rsidRPr="005C06BE">
              <w:rPr>
                <w:rFonts w:ascii="Times New Roman" w:hAnsi="Times New Roman"/>
                <w:szCs w:val="20"/>
              </w:rPr>
              <w:t>={1, 2} and beta = {[1/4], 1/2, 3/4, 1} are from previous agreements</w:t>
            </w:r>
          </w:p>
          <w:p w:rsidR="005C06BE" w:rsidRPr="005C06BE" w:rsidRDefault="005C06BE" w:rsidP="005C06BE">
            <w:pPr>
              <w:rPr>
                <w:sz w:val="20"/>
                <w:szCs w:val="20"/>
                <w:lang w:eastAsia="x-none"/>
              </w:rPr>
            </w:pPr>
          </w:p>
          <w:p w:rsidR="005C06BE" w:rsidRPr="005C06BE" w:rsidRDefault="005C06BE" w:rsidP="005C06BE">
            <w:pPr>
              <w:shd w:val="clear" w:color="auto" w:fill="FFFFFF"/>
              <w:jc w:val="both"/>
              <w:rPr>
                <w:iCs/>
                <w:sz w:val="20"/>
                <w:szCs w:val="20"/>
                <w:highlight w:val="green"/>
              </w:rPr>
            </w:pPr>
            <w:r w:rsidRPr="005C06BE">
              <w:rPr>
                <w:iCs/>
                <w:sz w:val="20"/>
                <w:szCs w:val="20"/>
                <w:highlight w:val="green"/>
              </w:rPr>
              <w:t>Agreement</w:t>
            </w:r>
          </w:p>
          <w:p w:rsidR="005C06BE" w:rsidRPr="005C06BE" w:rsidRDefault="005C06BE" w:rsidP="005C06BE">
            <w:pPr>
              <w:shd w:val="clear" w:color="auto" w:fill="FFFFFF"/>
              <w:jc w:val="both"/>
              <w:rPr>
                <w:sz w:val="20"/>
                <w:szCs w:val="20"/>
              </w:rPr>
            </w:pPr>
            <w:r w:rsidRPr="005C06BE">
              <w:rPr>
                <w:sz w:val="20"/>
                <w:szCs w:val="20"/>
              </w:rPr>
              <w:t>For Rel-17 PS codebook with Rank 2, support layer-specific bitmap for indicating non-zero coefficient selection of W</w:t>
            </w:r>
            <w:r w:rsidRPr="005C06BE">
              <w:rPr>
                <w:sz w:val="20"/>
                <w:szCs w:val="20"/>
                <w:vertAlign w:val="subscript"/>
              </w:rPr>
              <w:t>2</w:t>
            </w:r>
            <w:r w:rsidRPr="005C06BE">
              <w:rPr>
                <w:sz w:val="20"/>
                <w:szCs w:val="20"/>
              </w:rPr>
              <w:t>.</w:t>
            </w:r>
          </w:p>
          <w:p w:rsidR="005C06BE" w:rsidRPr="005C06BE" w:rsidRDefault="005C06BE" w:rsidP="005C06BE">
            <w:pPr>
              <w:rPr>
                <w:sz w:val="20"/>
                <w:szCs w:val="20"/>
                <w:lang w:eastAsia="x-none"/>
              </w:rPr>
            </w:pPr>
          </w:p>
          <w:p w:rsidR="005C06BE" w:rsidRPr="005C06BE" w:rsidRDefault="005C06BE" w:rsidP="005C06BE">
            <w:pPr>
              <w:shd w:val="clear" w:color="auto" w:fill="FFFFFF"/>
              <w:jc w:val="both"/>
              <w:rPr>
                <w:iCs/>
                <w:sz w:val="20"/>
                <w:szCs w:val="20"/>
                <w:highlight w:val="green"/>
              </w:rPr>
            </w:pPr>
            <w:r w:rsidRPr="005C06BE">
              <w:rPr>
                <w:iCs/>
                <w:sz w:val="20"/>
                <w:szCs w:val="20"/>
                <w:highlight w:val="green"/>
              </w:rPr>
              <w:t>Agreement</w:t>
            </w:r>
          </w:p>
          <w:p w:rsidR="005C06BE" w:rsidRPr="005C06BE" w:rsidRDefault="005C06BE" w:rsidP="005C06BE">
            <w:pPr>
              <w:shd w:val="clear" w:color="auto" w:fill="FFFFFF"/>
              <w:jc w:val="both"/>
              <w:rPr>
                <w:sz w:val="20"/>
                <w:szCs w:val="20"/>
              </w:rPr>
            </w:pPr>
            <w:r w:rsidRPr="005C06BE">
              <w:rPr>
                <w:sz w:val="20"/>
                <w:szCs w:val="20"/>
              </w:rPr>
              <w:t>Support rank 3 and 4 for Rel-17 PS codebook with following:</w:t>
            </w:r>
          </w:p>
          <w:p w:rsidR="005C06BE" w:rsidRPr="005C06BE" w:rsidRDefault="005C06BE" w:rsidP="00233AD4">
            <w:pPr>
              <w:pStyle w:val="ListParagraph"/>
              <w:widowControl w:val="0"/>
              <w:numPr>
                <w:ilvl w:val="0"/>
                <w:numId w:val="14"/>
              </w:numPr>
              <w:shd w:val="clear" w:color="auto" w:fill="FFFFFF"/>
              <w:ind w:leftChars="0"/>
              <w:contextualSpacing/>
              <w:jc w:val="both"/>
              <w:rPr>
                <w:rFonts w:ascii="Times New Roman" w:hAnsi="Times New Roman"/>
                <w:szCs w:val="20"/>
              </w:rPr>
            </w:pPr>
            <w:r w:rsidRPr="005C06BE">
              <w:rPr>
                <w:rFonts w:ascii="Times New Roman" w:hAnsi="Times New Roman"/>
                <w:szCs w:val="20"/>
              </w:rPr>
              <w:t>Supporting ranks 3 and 4 is optional with separate UE capability (same as Rel-16 PS codebook)</w:t>
            </w:r>
          </w:p>
          <w:p w:rsidR="005C06BE" w:rsidRPr="005C06BE" w:rsidRDefault="005C06BE" w:rsidP="00233AD4">
            <w:pPr>
              <w:pStyle w:val="ListParagraph"/>
              <w:widowControl w:val="0"/>
              <w:numPr>
                <w:ilvl w:val="0"/>
                <w:numId w:val="14"/>
              </w:numPr>
              <w:shd w:val="clear" w:color="auto" w:fill="FFFFFF"/>
              <w:ind w:leftChars="0"/>
              <w:contextualSpacing/>
              <w:jc w:val="both"/>
              <w:rPr>
                <w:rFonts w:ascii="Times New Roman" w:hAnsi="Times New Roman"/>
                <w:szCs w:val="20"/>
              </w:rPr>
            </w:pPr>
            <w:r w:rsidRPr="005C06BE">
              <w:rPr>
                <w:rFonts w:ascii="Times New Roman" w:hAnsi="Times New Roman"/>
                <w:szCs w:val="20"/>
              </w:rPr>
              <w:t>The maximal CSI overhead of rank 3 and 4 is comparable to rank 2</w:t>
            </w:r>
          </w:p>
          <w:p w:rsidR="005C06BE" w:rsidRPr="005C06BE" w:rsidRDefault="005C06BE" w:rsidP="00233AD4">
            <w:pPr>
              <w:pStyle w:val="ListParagraph"/>
              <w:widowControl w:val="0"/>
              <w:numPr>
                <w:ilvl w:val="1"/>
                <w:numId w:val="14"/>
              </w:numPr>
              <w:shd w:val="clear" w:color="auto" w:fill="FFFFFF"/>
              <w:ind w:leftChars="0"/>
              <w:contextualSpacing/>
              <w:jc w:val="both"/>
              <w:rPr>
                <w:rFonts w:ascii="Times New Roman" w:hAnsi="Times New Roman"/>
                <w:szCs w:val="20"/>
              </w:rPr>
            </w:pPr>
            <w:r w:rsidRPr="005C06BE">
              <w:rPr>
                <w:rFonts w:ascii="Times New Roman" w:hAnsi="Times New Roman"/>
                <w:szCs w:val="20"/>
              </w:rPr>
              <w:t>FFS: use a smaller K</w:t>
            </w:r>
            <w:r w:rsidRPr="005C06BE">
              <w:rPr>
                <w:rFonts w:ascii="Times New Roman" w:hAnsi="Times New Roman"/>
                <w:szCs w:val="20"/>
                <w:vertAlign w:val="subscript"/>
              </w:rPr>
              <w:t xml:space="preserve">1 </w:t>
            </w:r>
            <w:r w:rsidRPr="005C06BE">
              <w:rPr>
                <w:rFonts w:ascii="Times New Roman" w:hAnsi="Times New Roman"/>
                <w:szCs w:val="20"/>
              </w:rPr>
              <w:t>(or alpha) or beta for ranks 3 and 4, or limit the maximum number of non-zero coefficients across all layers to 2K</w:t>
            </w:r>
            <w:r w:rsidRPr="005C06BE">
              <w:rPr>
                <w:rFonts w:ascii="Times New Roman" w:hAnsi="Times New Roman"/>
                <w:szCs w:val="20"/>
                <w:vertAlign w:val="subscript"/>
              </w:rPr>
              <w:t>0</w:t>
            </w:r>
            <w:r w:rsidRPr="005C06BE">
              <w:rPr>
                <w:rFonts w:ascii="Times New Roman" w:hAnsi="Times New Roman"/>
                <w:szCs w:val="20"/>
              </w:rPr>
              <w:t xml:space="preserve"> and per layer to K</w:t>
            </w:r>
            <w:r w:rsidRPr="005C06BE">
              <w:rPr>
                <w:rFonts w:ascii="Times New Roman" w:hAnsi="Times New Roman"/>
                <w:szCs w:val="20"/>
                <w:vertAlign w:val="subscript"/>
              </w:rPr>
              <w:t>0</w:t>
            </w:r>
            <w:r w:rsidRPr="005C06BE">
              <w:rPr>
                <w:rFonts w:ascii="Times New Roman" w:hAnsi="Times New Roman"/>
                <w:szCs w:val="20"/>
              </w:rPr>
              <w:t xml:space="preserve"> with the same beta</w:t>
            </w:r>
          </w:p>
          <w:p w:rsidR="005C06BE" w:rsidRPr="005C06BE" w:rsidRDefault="005C06BE" w:rsidP="00233AD4">
            <w:pPr>
              <w:pStyle w:val="ListParagraph"/>
              <w:widowControl w:val="0"/>
              <w:numPr>
                <w:ilvl w:val="0"/>
                <w:numId w:val="14"/>
              </w:numPr>
              <w:shd w:val="clear" w:color="auto" w:fill="FFFFFF"/>
              <w:ind w:leftChars="0"/>
              <w:contextualSpacing/>
              <w:jc w:val="both"/>
              <w:rPr>
                <w:rFonts w:ascii="Times New Roman" w:hAnsi="Times New Roman"/>
                <w:szCs w:val="20"/>
                <w:lang w:eastAsia="en-US"/>
              </w:rPr>
            </w:pPr>
            <w:r w:rsidRPr="005C06BE">
              <w:rPr>
                <w:rFonts w:ascii="Times New Roman" w:hAnsi="Times New Roman"/>
                <w:szCs w:val="20"/>
              </w:rPr>
              <w:t>FFS: limit M</w:t>
            </w:r>
            <w:r w:rsidRPr="005C06BE">
              <w:rPr>
                <w:rFonts w:ascii="Times New Roman" w:hAnsi="Times New Roman"/>
                <w:szCs w:val="20"/>
                <w:vertAlign w:val="subscript"/>
              </w:rPr>
              <w:t>v</w:t>
            </w:r>
            <w:r w:rsidRPr="005C06BE">
              <w:rPr>
                <w:rFonts w:ascii="Times New Roman" w:hAnsi="Times New Roman"/>
                <w:szCs w:val="20"/>
              </w:rPr>
              <w:t>=1 for ranks 3 and 4 PMI</w:t>
            </w:r>
          </w:p>
          <w:p w:rsidR="005C06BE" w:rsidRPr="005C06BE" w:rsidRDefault="005C06BE" w:rsidP="005C06BE">
            <w:pPr>
              <w:rPr>
                <w:sz w:val="20"/>
                <w:szCs w:val="20"/>
                <w:lang w:eastAsia="x-none"/>
              </w:rPr>
            </w:pPr>
          </w:p>
          <w:p w:rsidR="005C06BE" w:rsidRPr="005C06BE" w:rsidRDefault="005C06BE" w:rsidP="005C06BE">
            <w:pPr>
              <w:shd w:val="clear" w:color="auto" w:fill="FFFFFF"/>
              <w:jc w:val="both"/>
              <w:rPr>
                <w:bCs/>
                <w:sz w:val="20"/>
                <w:szCs w:val="20"/>
              </w:rPr>
            </w:pPr>
            <w:r w:rsidRPr="005C06BE">
              <w:rPr>
                <w:bCs/>
                <w:sz w:val="20"/>
                <w:szCs w:val="20"/>
              </w:rPr>
              <w:t xml:space="preserve">Conclusion: </w:t>
            </w:r>
          </w:p>
          <w:p w:rsidR="005C06BE" w:rsidRPr="005C06BE" w:rsidRDefault="005C06BE" w:rsidP="005C06BE">
            <w:pPr>
              <w:shd w:val="clear" w:color="auto" w:fill="FFFFFF"/>
              <w:jc w:val="both"/>
              <w:rPr>
                <w:bCs/>
                <w:sz w:val="20"/>
                <w:szCs w:val="20"/>
                <w:highlight w:val="yellow"/>
              </w:rPr>
            </w:pPr>
            <w:r w:rsidRPr="005C06BE">
              <w:rPr>
                <w:bCs/>
                <w:sz w:val="20"/>
                <w:szCs w:val="20"/>
              </w:rPr>
              <w:t>Default value of K</w:t>
            </w:r>
            <w:r w:rsidRPr="005C06BE">
              <w:rPr>
                <w:bCs/>
                <w:sz w:val="20"/>
                <w:szCs w:val="20"/>
                <w:vertAlign w:val="subscript"/>
              </w:rPr>
              <w:t xml:space="preserve">s, max </w:t>
            </w:r>
            <w:r w:rsidRPr="005C06BE">
              <w:rPr>
                <w:bCs/>
                <w:sz w:val="20"/>
                <w:szCs w:val="20"/>
              </w:rPr>
              <w:t>can be discussed later with Rel-17 MIMO UE capability.</w:t>
            </w:r>
          </w:p>
          <w:p w:rsidR="005C06BE" w:rsidRPr="005C06BE" w:rsidRDefault="005C06BE" w:rsidP="005C06BE">
            <w:pPr>
              <w:shd w:val="clear" w:color="auto" w:fill="FFFFFF"/>
              <w:jc w:val="both"/>
              <w:rPr>
                <w:bCs/>
                <w:sz w:val="20"/>
                <w:szCs w:val="20"/>
                <w:highlight w:val="yellow"/>
                <w:vertAlign w:val="subscript"/>
              </w:rPr>
            </w:pPr>
          </w:p>
          <w:p w:rsidR="005C06BE" w:rsidRPr="005C06BE" w:rsidRDefault="005C06BE" w:rsidP="005C06BE">
            <w:pPr>
              <w:shd w:val="clear" w:color="auto" w:fill="FFFFFF"/>
              <w:jc w:val="both"/>
              <w:rPr>
                <w:iCs/>
                <w:sz w:val="20"/>
                <w:szCs w:val="20"/>
                <w:highlight w:val="green"/>
              </w:rPr>
            </w:pPr>
            <w:r w:rsidRPr="005C06BE">
              <w:rPr>
                <w:iCs/>
                <w:sz w:val="20"/>
                <w:szCs w:val="20"/>
                <w:highlight w:val="green"/>
              </w:rPr>
              <w:t>Agreement</w:t>
            </w:r>
          </w:p>
          <w:p w:rsidR="005C06BE" w:rsidRPr="005C06BE" w:rsidRDefault="005C06BE" w:rsidP="005C06BE">
            <w:pPr>
              <w:shd w:val="clear" w:color="auto" w:fill="FFFFFF"/>
              <w:jc w:val="both"/>
              <w:rPr>
                <w:sz w:val="20"/>
                <w:szCs w:val="20"/>
              </w:rPr>
            </w:pPr>
            <w:r w:rsidRPr="005C06BE">
              <w:rPr>
                <w:sz w:val="20"/>
                <w:szCs w:val="20"/>
              </w:rPr>
              <w:t xml:space="preserve">For CSI measurement associated to a NCJT measurement hypothesis in Rel-17, the maximal number of total transmission layers is up to 4 layers.  </w:t>
            </w:r>
          </w:p>
          <w:p w:rsidR="005C06BE" w:rsidRPr="005C06BE" w:rsidRDefault="005C06BE" w:rsidP="005C06BE">
            <w:pPr>
              <w:shd w:val="clear" w:color="auto" w:fill="FFFFFF"/>
              <w:jc w:val="both"/>
              <w:rPr>
                <w:sz w:val="20"/>
                <w:szCs w:val="20"/>
                <w:highlight w:val="yellow"/>
              </w:rPr>
            </w:pPr>
          </w:p>
          <w:p w:rsidR="005C06BE" w:rsidRPr="005C06BE" w:rsidRDefault="005C06BE" w:rsidP="005C06BE">
            <w:pPr>
              <w:shd w:val="clear" w:color="auto" w:fill="FFFFFF"/>
              <w:jc w:val="both"/>
              <w:rPr>
                <w:iCs/>
                <w:sz w:val="20"/>
                <w:szCs w:val="20"/>
                <w:highlight w:val="green"/>
              </w:rPr>
            </w:pPr>
            <w:r w:rsidRPr="005C06BE">
              <w:rPr>
                <w:iCs/>
                <w:sz w:val="20"/>
                <w:szCs w:val="20"/>
                <w:highlight w:val="green"/>
              </w:rPr>
              <w:t>Agreement</w:t>
            </w:r>
          </w:p>
          <w:p w:rsidR="005C06BE" w:rsidRPr="005C06BE" w:rsidRDefault="005C06BE" w:rsidP="005C06BE">
            <w:pPr>
              <w:shd w:val="clear" w:color="auto" w:fill="FFFFFF"/>
              <w:jc w:val="both"/>
              <w:rPr>
                <w:sz w:val="20"/>
                <w:szCs w:val="20"/>
              </w:rPr>
            </w:pPr>
            <w:r w:rsidRPr="005C06BE">
              <w:rPr>
                <w:sz w:val="20"/>
                <w:szCs w:val="20"/>
              </w:rPr>
              <w:t>For the UE configured to report X CSIs associated with single-TRP measurement hypotheses and one CSI associated with NCJT measurement hypothesis (i.e. Option 1), the bitwidth associated to X+1 CRI(s) are given as following:</w:t>
            </w:r>
          </w:p>
          <w:p w:rsidR="005C06BE" w:rsidRPr="005C06BE" w:rsidRDefault="005C06BE" w:rsidP="00233AD4">
            <w:pPr>
              <w:pStyle w:val="ListParagraph"/>
              <w:widowControl w:val="0"/>
              <w:numPr>
                <w:ilvl w:val="0"/>
                <w:numId w:val="16"/>
              </w:numPr>
              <w:shd w:val="clear" w:color="auto" w:fill="FFFFFF"/>
              <w:ind w:leftChars="0"/>
              <w:contextualSpacing/>
              <w:jc w:val="both"/>
              <w:rPr>
                <w:rFonts w:ascii="Times New Roman" w:hAnsi="Times New Roman"/>
                <w:szCs w:val="20"/>
              </w:rPr>
            </w:pPr>
            <w:r w:rsidRPr="005C06BE">
              <w:rPr>
                <w:rFonts w:ascii="Times New Roman" w:hAnsi="Times New Roman"/>
                <w:szCs w:val="20"/>
              </w:rPr>
              <w:t>Ceil(log</w:t>
            </w:r>
            <w:r w:rsidRPr="005C06BE">
              <w:rPr>
                <w:rFonts w:ascii="Times New Roman" w:hAnsi="Times New Roman"/>
                <w:szCs w:val="20"/>
                <w:vertAlign w:val="subscript"/>
              </w:rPr>
              <w:t>2</w:t>
            </w:r>
            <w:r w:rsidRPr="005C06BE">
              <w:rPr>
                <w:rFonts w:ascii="Times New Roman" w:hAnsi="Times New Roman"/>
                <w:szCs w:val="20"/>
              </w:rPr>
              <w:t>(N)) for X=0</w:t>
            </w:r>
          </w:p>
          <w:p w:rsidR="005C06BE" w:rsidRPr="005C06BE" w:rsidRDefault="005C06BE" w:rsidP="00233AD4">
            <w:pPr>
              <w:pStyle w:val="ListParagraph"/>
              <w:widowControl w:val="0"/>
              <w:numPr>
                <w:ilvl w:val="0"/>
                <w:numId w:val="16"/>
              </w:numPr>
              <w:shd w:val="clear" w:color="auto" w:fill="FFFFFF"/>
              <w:ind w:leftChars="0"/>
              <w:contextualSpacing/>
              <w:jc w:val="both"/>
              <w:rPr>
                <w:rFonts w:ascii="Times New Roman" w:hAnsi="Times New Roman"/>
                <w:szCs w:val="20"/>
              </w:rPr>
            </w:pPr>
            <w:r w:rsidRPr="005C06BE">
              <w:rPr>
                <w:rFonts w:ascii="Times New Roman" w:hAnsi="Times New Roman"/>
                <w:szCs w:val="20"/>
              </w:rPr>
              <w:t>Ceil(log</w:t>
            </w:r>
            <w:r w:rsidRPr="005C06BE">
              <w:rPr>
                <w:rFonts w:ascii="Times New Roman" w:hAnsi="Times New Roman"/>
                <w:szCs w:val="20"/>
                <w:vertAlign w:val="subscript"/>
              </w:rPr>
              <w:t>2</w:t>
            </w:r>
            <w:r w:rsidRPr="005C06BE">
              <w:rPr>
                <w:rFonts w:ascii="Times New Roman" w:hAnsi="Times New Roman"/>
                <w:szCs w:val="20"/>
              </w:rPr>
              <w:t>(N)) in CSI associated with NCJT measurement hypothesis and Ceil(log</w:t>
            </w:r>
            <w:r w:rsidRPr="005C06BE">
              <w:rPr>
                <w:rFonts w:ascii="Times New Roman" w:hAnsi="Times New Roman"/>
                <w:szCs w:val="20"/>
                <w:vertAlign w:val="subscript"/>
              </w:rPr>
              <w:t>2</w:t>
            </w:r>
            <w:r w:rsidRPr="005C06BE">
              <w:rPr>
                <w:rFonts w:ascii="Times New Roman" w:hAnsi="Times New Roman"/>
                <w:szCs w:val="20"/>
              </w:rPr>
              <w:t>(M</w:t>
            </w:r>
            <w:r w:rsidRPr="005C06BE">
              <w:rPr>
                <w:rFonts w:ascii="Times New Roman" w:hAnsi="Times New Roman"/>
                <w:szCs w:val="20"/>
                <w:vertAlign w:val="subscript"/>
              </w:rPr>
              <w:t>1</w:t>
            </w:r>
            <w:r w:rsidRPr="005C06BE">
              <w:rPr>
                <w:rFonts w:ascii="Times New Roman" w:hAnsi="Times New Roman"/>
                <w:szCs w:val="20"/>
              </w:rPr>
              <w:t>+M</w:t>
            </w:r>
            <w:r w:rsidRPr="005C06BE">
              <w:rPr>
                <w:rFonts w:ascii="Times New Roman" w:hAnsi="Times New Roman"/>
                <w:szCs w:val="20"/>
                <w:vertAlign w:val="subscript"/>
              </w:rPr>
              <w:t>2</w:t>
            </w:r>
            <w:r w:rsidRPr="005C06BE">
              <w:rPr>
                <w:rFonts w:ascii="Times New Roman" w:hAnsi="Times New Roman"/>
                <w:szCs w:val="20"/>
              </w:rPr>
              <w:t>)) in CSI associated with Single-TRP measurement hypothesis for X=1</w:t>
            </w:r>
          </w:p>
          <w:p w:rsidR="005C06BE" w:rsidRPr="005C06BE" w:rsidRDefault="005C06BE" w:rsidP="00233AD4">
            <w:pPr>
              <w:pStyle w:val="ListParagraph"/>
              <w:widowControl w:val="0"/>
              <w:numPr>
                <w:ilvl w:val="0"/>
                <w:numId w:val="16"/>
              </w:numPr>
              <w:shd w:val="clear" w:color="auto" w:fill="FFFFFF"/>
              <w:ind w:leftChars="0"/>
              <w:contextualSpacing/>
              <w:jc w:val="both"/>
              <w:rPr>
                <w:rFonts w:ascii="Times New Roman" w:hAnsi="Times New Roman"/>
                <w:szCs w:val="20"/>
              </w:rPr>
            </w:pPr>
            <w:r w:rsidRPr="005C06BE">
              <w:rPr>
                <w:rFonts w:ascii="Times New Roman" w:hAnsi="Times New Roman"/>
                <w:szCs w:val="20"/>
              </w:rPr>
              <w:t>Ceil(log</w:t>
            </w:r>
            <w:r w:rsidRPr="005C06BE">
              <w:rPr>
                <w:rFonts w:ascii="Times New Roman" w:hAnsi="Times New Roman"/>
                <w:szCs w:val="20"/>
                <w:vertAlign w:val="subscript"/>
              </w:rPr>
              <w:t>2</w:t>
            </w:r>
            <w:r w:rsidRPr="005C06BE">
              <w:rPr>
                <w:rFonts w:ascii="Times New Roman" w:hAnsi="Times New Roman"/>
                <w:szCs w:val="20"/>
              </w:rPr>
              <w:t>(N))  in CSI associated with NCJT measurement hypothesis and Ceil(log</w:t>
            </w:r>
            <w:r w:rsidRPr="005C06BE">
              <w:rPr>
                <w:rFonts w:ascii="Times New Roman" w:hAnsi="Times New Roman"/>
                <w:szCs w:val="20"/>
                <w:vertAlign w:val="subscript"/>
              </w:rPr>
              <w:t>2</w:t>
            </w:r>
            <w:r w:rsidRPr="005C06BE">
              <w:rPr>
                <w:rFonts w:ascii="Times New Roman" w:hAnsi="Times New Roman"/>
                <w:szCs w:val="20"/>
              </w:rPr>
              <w:t>(M</w:t>
            </w:r>
            <w:r w:rsidRPr="005C06BE">
              <w:rPr>
                <w:rFonts w:ascii="Times New Roman" w:hAnsi="Times New Roman"/>
                <w:szCs w:val="20"/>
                <w:vertAlign w:val="subscript"/>
              </w:rPr>
              <w:t>1</w:t>
            </w:r>
            <w:r w:rsidRPr="005C06BE">
              <w:rPr>
                <w:rFonts w:ascii="Times New Roman" w:hAnsi="Times New Roman"/>
                <w:szCs w:val="20"/>
              </w:rPr>
              <w:t>))  and  Ceil(log</w:t>
            </w:r>
            <w:r w:rsidRPr="005C06BE">
              <w:rPr>
                <w:rFonts w:ascii="Times New Roman" w:hAnsi="Times New Roman"/>
                <w:szCs w:val="20"/>
                <w:vertAlign w:val="subscript"/>
              </w:rPr>
              <w:t>2</w:t>
            </w:r>
            <w:r w:rsidRPr="005C06BE">
              <w:rPr>
                <w:rFonts w:ascii="Times New Roman" w:hAnsi="Times New Roman"/>
                <w:szCs w:val="20"/>
              </w:rPr>
              <w:t>(M</w:t>
            </w:r>
            <w:r w:rsidRPr="005C06BE">
              <w:rPr>
                <w:rFonts w:ascii="Times New Roman" w:hAnsi="Times New Roman"/>
                <w:szCs w:val="20"/>
                <w:vertAlign w:val="subscript"/>
              </w:rPr>
              <w:t>2</w:t>
            </w:r>
            <w:r w:rsidRPr="005C06BE">
              <w:rPr>
                <w:rFonts w:ascii="Times New Roman" w:hAnsi="Times New Roman"/>
                <w:szCs w:val="20"/>
              </w:rPr>
              <w:t>)) in CSI associated with Single-TRP measurement hypothesis for X=2</w:t>
            </w:r>
          </w:p>
          <w:p w:rsidR="005C06BE" w:rsidRPr="005C06BE" w:rsidRDefault="005C06BE" w:rsidP="00233AD4">
            <w:pPr>
              <w:pStyle w:val="ListParagraph"/>
              <w:widowControl w:val="0"/>
              <w:numPr>
                <w:ilvl w:val="0"/>
                <w:numId w:val="16"/>
              </w:numPr>
              <w:shd w:val="clear" w:color="auto" w:fill="FFFFFF"/>
              <w:ind w:leftChars="0"/>
              <w:contextualSpacing/>
              <w:jc w:val="both"/>
              <w:rPr>
                <w:rFonts w:ascii="Times New Roman" w:hAnsi="Times New Roman"/>
                <w:szCs w:val="20"/>
              </w:rPr>
            </w:pPr>
            <w:r w:rsidRPr="005C06BE">
              <w:rPr>
                <w:rFonts w:ascii="Times New Roman" w:hAnsi="Times New Roman"/>
                <w:szCs w:val="20"/>
              </w:rPr>
              <w:t>Note that M</w:t>
            </w:r>
            <w:r w:rsidRPr="005C06BE">
              <w:rPr>
                <w:rFonts w:ascii="Times New Roman" w:hAnsi="Times New Roman"/>
                <w:szCs w:val="20"/>
                <w:vertAlign w:val="subscript"/>
              </w:rPr>
              <w:t>1</w:t>
            </w:r>
            <w:r w:rsidRPr="005C06BE">
              <w:rPr>
                <w:rFonts w:ascii="Times New Roman" w:hAnsi="Times New Roman"/>
                <w:szCs w:val="20"/>
              </w:rPr>
              <w:t xml:space="preserve"> (M</w:t>
            </w:r>
            <w:r w:rsidRPr="005C06BE">
              <w:rPr>
                <w:rFonts w:ascii="Times New Roman" w:hAnsi="Times New Roman"/>
                <w:szCs w:val="20"/>
                <w:vertAlign w:val="subscript"/>
              </w:rPr>
              <w:t>1</w:t>
            </w:r>
            <w:r w:rsidRPr="005C06BE">
              <w:rPr>
                <w:rFonts w:ascii="Times New Roman" w:hAnsi="Times New Roman"/>
                <w:szCs w:val="20"/>
              </w:rPr>
              <w:t>&lt;=K</w:t>
            </w:r>
            <w:r w:rsidRPr="005C06BE">
              <w:rPr>
                <w:rFonts w:ascii="Times New Roman" w:hAnsi="Times New Roman"/>
                <w:szCs w:val="20"/>
                <w:vertAlign w:val="subscript"/>
              </w:rPr>
              <w:t>1</w:t>
            </w:r>
            <w:r w:rsidRPr="005C06BE">
              <w:rPr>
                <w:rFonts w:ascii="Times New Roman" w:hAnsi="Times New Roman"/>
                <w:szCs w:val="20"/>
              </w:rPr>
              <w:t>) and M</w:t>
            </w:r>
            <w:r w:rsidRPr="005C06BE">
              <w:rPr>
                <w:rFonts w:ascii="Times New Roman" w:hAnsi="Times New Roman"/>
                <w:szCs w:val="20"/>
                <w:vertAlign w:val="subscript"/>
              </w:rPr>
              <w:t>2</w:t>
            </w:r>
            <w:r w:rsidRPr="005C06BE">
              <w:rPr>
                <w:rFonts w:ascii="Times New Roman" w:hAnsi="Times New Roman"/>
                <w:szCs w:val="20"/>
              </w:rPr>
              <w:t xml:space="preserve"> (M</w:t>
            </w:r>
            <w:r w:rsidRPr="005C06BE">
              <w:rPr>
                <w:rFonts w:ascii="Times New Roman" w:hAnsi="Times New Roman"/>
                <w:szCs w:val="20"/>
                <w:vertAlign w:val="subscript"/>
              </w:rPr>
              <w:t>2</w:t>
            </w:r>
            <w:r w:rsidRPr="005C06BE">
              <w:rPr>
                <w:rFonts w:ascii="Times New Roman" w:hAnsi="Times New Roman"/>
                <w:szCs w:val="20"/>
              </w:rPr>
              <w:t>&lt;=K</w:t>
            </w:r>
            <w:r w:rsidRPr="005C06BE">
              <w:rPr>
                <w:rFonts w:ascii="Times New Roman" w:hAnsi="Times New Roman"/>
                <w:szCs w:val="20"/>
                <w:vertAlign w:val="subscript"/>
              </w:rPr>
              <w:t>2</w:t>
            </w:r>
            <w:r w:rsidRPr="005C06BE">
              <w:rPr>
                <w:rFonts w:ascii="Times New Roman" w:hAnsi="Times New Roman"/>
                <w:szCs w:val="20"/>
              </w:rPr>
              <w:t>) is the number of CMRs configured for Single-TRP measurement hypothesis in the first and second CMR groups respectively in a CMR measurement set.</w:t>
            </w:r>
          </w:p>
          <w:p w:rsidR="005C06BE" w:rsidRPr="005C06BE" w:rsidRDefault="005C06BE" w:rsidP="005C06BE">
            <w:pPr>
              <w:rPr>
                <w:sz w:val="20"/>
                <w:szCs w:val="20"/>
                <w:lang w:eastAsia="x-none"/>
              </w:rPr>
            </w:pPr>
          </w:p>
          <w:p w:rsidR="005C06BE" w:rsidRPr="005C06BE" w:rsidRDefault="005C06BE" w:rsidP="005C06BE">
            <w:pPr>
              <w:shd w:val="clear" w:color="auto" w:fill="FFFFFF"/>
              <w:jc w:val="both"/>
              <w:rPr>
                <w:iCs/>
                <w:sz w:val="20"/>
                <w:szCs w:val="20"/>
                <w:highlight w:val="green"/>
              </w:rPr>
            </w:pPr>
            <w:r w:rsidRPr="005C06BE">
              <w:rPr>
                <w:iCs/>
                <w:sz w:val="20"/>
                <w:szCs w:val="20"/>
                <w:highlight w:val="green"/>
              </w:rPr>
              <w:t>Agreement</w:t>
            </w:r>
          </w:p>
          <w:p w:rsidR="005C06BE" w:rsidRPr="005C06BE" w:rsidRDefault="005C06BE" w:rsidP="005C06BE">
            <w:pPr>
              <w:shd w:val="clear" w:color="auto" w:fill="FFFFFF"/>
              <w:jc w:val="both"/>
              <w:rPr>
                <w:sz w:val="20"/>
                <w:szCs w:val="20"/>
              </w:rPr>
            </w:pPr>
            <w:r w:rsidRPr="005C06BE">
              <w:rPr>
                <w:sz w:val="20"/>
                <w:szCs w:val="20"/>
              </w:rPr>
              <w:t>For the UE be configured to report one CSI associated with the best one among NCJT and single-TRP measurement hypotheses (i.e. Option 2),</w:t>
            </w:r>
          </w:p>
          <w:p w:rsidR="005C06BE" w:rsidRPr="005C06BE" w:rsidRDefault="005C06BE" w:rsidP="00233AD4">
            <w:pPr>
              <w:pStyle w:val="ListParagraph"/>
              <w:numPr>
                <w:ilvl w:val="0"/>
                <w:numId w:val="17"/>
              </w:numPr>
              <w:autoSpaceDE w:val="0"/>
              <w:autoSpaceDN w:val="0"/>
              <w:adjustRightInd w:val="0"/>
              <w:snapToGrid w:val="0"/>
              <w:ind w:leftChars="0"/>
              <w:jc w:val="both"/>
              <w:rPr>
                <w:rFonts w:ascii="Times New Roman" w:hAnsi="Times New Roman"/>
                <w:szCs w:val="20"/>
              </w:rPr>
            </w:pPr>
            <w:r w:rsidRPr="005C06BE">
              <w:rPr>
                <w:rFonts w:ascii="Times New Roman" w:hAnsi="Times New Roman"/>
                <w:szCs w:val="20"/>
              </w:rPr>
              <w:t>Alt 1: the first M</w:t>
            </w:r>
            <w:r w:rsidRPr="005C06BE">
              <w:rPr>
                <w:rFonts w:ascii="Times New Roman" w:hAnsi="Times New Roman"/>
                <w:szCs w:val="20"/>
                <w:vertAlign w:val="subscript"/>
              </w:rPr>
              <w:t>1</w:t>
            </w:r>
            <w:r w:rsidRPr="005C06BE">
              <w:rPr>
                <w:rFonts w:ascii="Times New Roman" w:hAnsi="Times New Roman"/>
                <w:szCs w:val="20"/>
              </w:rPr>
              <w:t>+M</w:t>
            </w:r>
            <w:r w:rsidRPr="005C06BE">
              <w:rPr>
                <w:rFonts w:ascii="Times New Roman" w:hAnsi="Times New Roman"/>
                <w:szCs w:val="20"/>
                <w:vertAlign w:val="subscript"/>
              </w:rPr>
              <w:t>2</w:t>
            </w:r>
            <w:r w:rsidRPr="005C06BE">
              <w:rPr>
                <w:rFonts w:ascii="Times New Roman" w:hAnsi="Times New Roman"/>
                <w:szCs w:val="20"/>
              </w:rPr>
              <w:t xml:space="preserve"> codepoints of CRI corresponds to M</w:t>
            </w:r>
            <w:r w:rsidRPr="005C06BE">
              <w:rPr>
                <w:rFonts w:ascii="Times New Roman" w:hAnsi="Times New Roman"/>
                <w:szCs w:val="20"/>
                <w:vertAlign w:val="subscript"/>
              </w:rPr>
              <w:t>1</w:t>
            </w:r>
            <w:r w:rsidRPr="005C06BE">
              <w:rPr>
                <w:rFonts w:ascii="Times New Roman" w:hAnsi="Times New Roman"/>
                <w:szCs w:val="20"/>
              </w:rPr>
              <w:t>+M</w:t>
            </w:r>
            <w:r w:rsidRPr="005C06BE">
              <w:rPr>
                <w:rFonts w:ascii="Times New Roman" w:hAnsi="Times New Roman"/>
                <w:szCs w:val="20"/>
                <w:vertAlign w:val="subscript"/>
              </w:rPr>
              <w:t>2</w:t>
            </w:r>
            <w:r w:rsidRPr="005C06BE">
              <w:rPr>
                <w:rFonts w:ascii="Times New Roman" w:hAnsi="Times New Roman"/>
                <w:szCs w:val="20"/>
              </w:rPr>
              <w:t xml:space="preserve"> CMRs for Single-TRP measurement hypothesis and the second N codepoints corresponds to N CMR pairs for NC-JT measurement hypothesis.</w:t>
            </w:r>
          </w:p>
          <w:p w:rsidR="005C06BE" w:rsidRPr="005C06BE" w:rsidRDefault="005C06BE" w:rsidP="00233AD4">
            <w:pPr>
              <w:pStyle w:val="ListParagraph"/>
              <w:numPr>
                <w:ilvl w:val="0"/>
                <w:numId w:val="17"/>
              </w:numPr>
              <w:autoSpaceDE w:val="0"/>
              <w:autoSpaceDN w:val="0"/>
              <w:adjustRightInd w:val="0"/>
              <w:snapToGrid w:val="0"/>
              <w:ind w:leftChars="0"/>
              <w:jc w:val="both"/>
              <w:rPr>
                <w:rFonts w:ascii="Times New Roman" w:hAnsi="Times New Roman"/>
                <w:szCs w:val="20"/>
              </w:rPr>
            </w:pPr>
            <w:r w:rsidRPr="005C06BE">
              <w:rPr>
                <w:rFonts w:ascii="Times New Roman" w:hAnsi="Times New Roman"/>
                <w:szCs w:val="20"/>
              </w:rPr>
              <w:t>Note that M</w:t>
            </w:r>
            <w:r w:rsidRPr="005C06BE">
              <w:rPr>
                <w:rFonts w:ascii="Times New Roman" w:hAnsi="Times New Roman"/>
                <w:szCs w:val="20"/>
                <w:vertAlign w:val="subscript"/>
              </w:rPr>
              <w:t>1</w:t>
            </w:r>
            <w:r w:rsidRPr="005C06BE">
              <w:rPr>
                <w:rFonts w:ascii="Times New Roman" w:hAnsi="Times New Roman"/>
                <w:szCs w:val="20"/>
              </w:rPr>
              <w:fldChar w:fldCharType="begin"/>
            </w:r>
            <w:r w:rsidRPr="005C06BE">
              <w:rPr>
                <w:rFonts w:ascii="Times New Roman" w:hAnsi="Times New Roman"/>
                <w:szCs w:val="20"/>
              </w:rPr>
              <w:instrText xml:space="preserve"> QUOTE </w:instrText>
            </w:r>
            <w:r w:rsidR="007738BC">
              <w:rPr>
                <w:rFonts w:ascii="Times New Roman" w:hAnsi="Times New Roman"/>
                <w:noProof/>
                <w:position w:val="-5"/>
                <w:szCs w:val="20"/>
              </w:rPr>
              <w:pict w14:anchorId="670343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pt;height:1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1561D&quot;/&gt;&lt;wsp:rsid wsp:val=&quot;00032C58&quot;/&gt;&lt;wsp:rsid wsp:val=&quot;00034074&quot;/&gt;&lt;wsp:rsid wsp:val=&quot;000443A6&quot;/&gt;&lt;wsp:rsid wsp:val=&quot;00055A0D&quot;/&gt;&lt;wsp:rsid wsp:val=&quot;00057BBA&quot;/&gt;&lt;wsp:rsid wsp:val=&quot;00067313&quot;/&gt;&lt;wsp:rsid wsp:val=&quot;00072878&quot;/&gt;&lt;wsp:rsid wsp:val=&quot;00073C45&quot;/&gt;&lt;wsp:rsid wsp:val=&quot;00076C50&quot;/&gt;&lt;wsp:rsid wsp:val=&quot;00081DD2&quot;/&gt;&lt;wsp:rsid wsp:val=&quot;00084952&quot;/&gt;&lt;wsp:rsid wsp:val=&quot;00086D31&quot;/&gt;&lt;wsp:rsid wsp:val=&quot;000906E0&quot;/&gt;&lt;wsp:rsid wsp:val=&quot;00093D8F&quot;/&gt;&lt;wsp:rsid wsp:val=&quot;000A2B6A&quot;/&gt;&lt;wsp:rsid wsp:val=&quot;000A2F39&quot;/&gt;&lt;wsp:rsid wsp:val=&quot;000B283D&quot;/&gt;&lt;wsp:rsid wsp:val=&quot;000C1E89&quot;/&gt;&lt;wsp:rsid wsp:val=&quot;000C256E&quot;/&gt;&lt;wsp:rsid wsp:val=&quot;000C5DF6&quot;/&gt;&lt;wsp:rsid wsp:val=&quot;000F58F5&quot;/&gt;&lt;wsp:rsid wsp:val=&quot;00100169&quot;/&gt;&lt;wsp:rsid wsp:val=&quot;00112FDF&quot;/&gt;&lt;wsp:rsid wsp:val=&quot;00122E7D&quot;/&gt;&lt;wsp:rsid wsp:val=&quot;0012481F&quot;/&gt;&lt;wsp:rsid wsp:val=&quot;00125A76&quot;/&gt;&lt;wsp:rsid wsp:val=&quot;001359C4&quot;/&gt;&lt;wsp:rsid wsp:val=&quot;001555D5&quot;/&gt;&lt;wsp:rsid wsp:val=&quot;00171126&quot;/&gt;&lt;wsp:rsid wsp:val=&quot;001A09C1&quot;/&gt;&lt;wsp:rsid wsp:val=&quot;001A2392&quot;/&gt;&lt;wsp:rsid wsp:val=&quot;001A7CC5&quot;/&gt;&lt;wsp:rsid wsp:val=&quot;001B2D2A&quot;/&gt;&lt;wsp:rsid wsp:val=&quot;001B3B31&quot;/&gt;&lt;wsp:rsid wsp:val=&quot;001B5139&quot;/&gt;&lt;wsp:rsid wsp:val=&quot;001C2F4C&quot;/&gt;&lt;wsp:rsid wsp:val=&quot;001C40D9&quot;/&gt;&lt;wsp:rsid wsp:val=&quot;001D1C30&quot;/&gt;&lt;wsp:rsid wsp:val=&quot;001E2B66&quot;/&gt;&lt;wsp:rsid wsp:val=&quot;001F4B2C&quot;/&gt;&lt;wsp:rsid wsp:val=&quot;00204643&quot;/&gt;&lt;wsp:rsid wsp:val=&quot;00204E95&quot;/&gt;&lt;wsp:rsid wsp:val=&quot;002144C8&quot;/&gt;&lt;wsp:rsid wsp:val=&quot;0022642B&quot;/&gt;&lt;wsp:rsid wsp:val=&quot;00226838&quot;/&gt;&lt;wsp:rsid wsp:val=&quot;00231522&quot;/&gt;&lt;wsp:rsid wsp:val=&quot;00255598&quot;/&gt;&lt;wsp:rsid wsp:val=&quot;002569F2&quot;/&gt;&lt;wsp:rsid wsp:val=&quot;00280DA9&quot;/&gt;&lt;wsp:rsid wsp:val=&quot;00281790&quot;/&gt;&lt;wsp:rsid wsp:val=&quot;002829B9&quot;/&gt;&lt;wsp:rsid wsp:val=&quot;002908DD&quot;/&gt;&lt;wsp:rsid wsp:val=&quot;002937BA&quot;/&gt;&lt;wsp:rsid wsp:val=&quot;00293C36&quot;/&gt;&lt;wsp:rsid wsp:val=&quot;002A1E7D&quot;/&gt;&lt;wsp:rsid wsp:val=&quot;002B41E0&quot;/&gt;&lt;wsp:rsid wsp:val=&quot;002F1C88&quot;/&gt;&lt;wsp:rsid wsp:val=&quot;002F6243&quot;/&gt;&lt;wsp:rsid wsp:val=&quot;00334DB2&quot;/&gt;&lt;wsp:rsid wsp:val=&quot;003427BC&quot;/&gt;&lt;wsp:rsid wsp:val=&quot;00345EEA&quot;/&gt;&lt;wsp:rsid wsp:val=&quot;00354F69&quot;/&gt;&lt;wsp:rsid wsp:val=&quot;00360CC9&quot;/&gt;&lt;wsp:rsid wsp:val=&quot;00364877&quot;/&gt;&lt;wsp:rsid wsp:val=&quot;00386470&quot;/&gt;&lt;wsp:rsid wsp:val=&quot;00393023&quot;/&gt;&lt;wsp:rsid wsp:val=&quot;003B1F78&quot;/&gt;&lt;wsp:rsid wsp:val=&quot;003B30D6&quot;/&gt;&lt;wsp:rsid wsp:val=&quot;003B535E&quot;/&gt;&lt;wsp:rsid wsp:val=&quot;003C34DC&quot;/&gt;&lt;wsp:rsid wsp:val=&quot;003E5CF9&quot;/&gt;&lt;wsp:rsid wsp:val=&quot;003E7DF2&quot;/&gt;&lt;wsp:rsid wsp:val=&quot;003F30E5&quot;/&gt;&lt;wsp:rsid wsp:val=&quot;00444982&quot;/&gt;&lt;wsp:rsid wsp:val=&quot;00454C33&quot;/&gt;&lt;wsp:rsid wsp:val=&quot;00461301&quot;/&gt;&lt;wsp:rsid wsp:val=&quot;00462BD0&quot;/&gt;&lt;wsp:rsid wsp:val=&quot;0047126E&quot;/&gt;&lt;wsp:rsid wsp:val=&quot;004952EA&quot;/&gt;&lt;wsp:rsid wsp:val=&quot;004977E1&quot;/&gt;&lt;wsp:rsid wsp:val=&quot;004A05CA&quot;/&gt;&lt;wsp:rsid wsp:val=&quot;004B09A4&quot;/&gt;&lt;wsp:rsid wsp:val=&quot;004B7C51&quot;/&gt;&lt;wsp:rsid wsp:val=&quot;004C46A3&quot;/&gt;&lt;wsp:rsid wsp:val=&quot;004E1E92&quot;/&gt;&lt;wsp:rsid wsp:val=&quot;004E40C3&quot;/&gt;&lt;wsp:rsid wsp:val=&quot;004E5018&quot;/&gt;&lt;wsp:rsid wsp:val=&quot;004E6EB7&quot;/&gt;&lt;wsp:rsid wsp:val=&quot;004F2E9B&quot;/&gt;&lt;wsp:rsid wsp:val=&quot;00505566&quot;/&gt;&lt;wsp:rsid wsp:val=&quot;00505ABB&quot;/&gt;&lt;wsp:rsid wsp:val=&quot;00514701&quot;/&gt;&lt;wsp:rsid wsp:val=&quot;005260FD&quot;/&gt;&lt;wsp:rsid wsp:val=&quot;0052696D&quot;/&gt;&lt;wsp:rsid wsp:val=&quot;00527368&quot;/&gt;&lt;wsp:rsid wsp:val=&quot;00531EC9&quot;/&gt;&lt;wsp:rsid wsp:val=&quot;00534FF1&quot;/&gt;&lt;wsp:rsid wsp:val=&quot;005357B4&quot;/&gt;&lt;wsp:rsid wsp:val=&quot;00545C2E&quot;/&gt;&lt;wsp:rsid wsp:val=&quot;00567CAC&quot;/&gt;&lt;wsp:rsid wsp:val=&quot;00570303&quot;/&gt;&lt;wsp:rsid wsp:val=&quot;00570536&quot;/&gt;&lt;wsp:rsid wsp:val=&quot;005948D0&quot;/&gt;&lt;wsp:rsid wsp:val=&quot;00596275&quot;/&gt;&lt;wsp:rsid wsp:val=&quot;00597B4A&quot;/&gt;&lt;wsp:rsid wsp:val=&quot;005A1253&quot;/&gt;&lt;wsp:rsid wsp:val=&quot;005A505E&quot;/&gt;&lt;wsp:rsid wsp:val=&quot;005B26AB&quot;/&gt;&lt;wsp:rsid wsp:val=&quot;005B38CF&quot;/&gt;&lt;wsp:rsid wsp:val=&quot;005B5782&quot;/&gt;&lt;wsp:rsid wsp:val=&quot;005B59B9&quot;/&gt;&lt;wsp:rsid wsp:val=&quot;005C5A33&quot;/&gt;&lt;wsp:rsid wsp:val=&quot;005D02EF&quot;/&gt;&lt;wsp:rsid wsp:val=&quot;005E59D7&quot;/&gt;&lt;wsp:rsid wsp:val=&quot;00600629&quot;/&gt;&lt;wsp:rsid wsp:val=&quot;006078D6&quot;/&gt;&lt;wsp:rsid wsp:val=&quot;006157F0&quot;/&gt;&lt;wsp:rsid wsp:val=&quot;00620A48&quot;/&gt;&lt;wsp:rsid wsp:val=&quot;0063131A&quot;/&gt;&lt;wsp:rsid wsp:val=&quot;00646379&quot;/&gt;&lt;wsp:rsid wsp:val=&quot;00646462&quot;/&gt;&lt;wsp:rsid wsp:val=&quot;00663643&quot;/&gt;&lt;wsp:rsid wsp:val=&quot;006750C8&quot;/&gt;&lt;wsp:rsid wsp:val=&quot;006773CB&quot;/&gt;&lt;wsp:rsid wsp:val=&quot;006777D3&quot;/&gt;&lt;wsp:rsid wsp:val=&quot;006805A6&quot;/&gt;&lt;wsp:rsid wsp:val=&quot;00681D1B&quot;/&gt;&lt;wsp:rsid wsp:val=&quot;00690092&quot;/&gt;&lt;wsp:rsid wsp:val=&quot;006A043E&quot;/&gt;&lt;wsp:rsid wsp:val=&quot;006A0444&quot;/&gt;&lt;wsp:rsid wsp:val=&quot;006A3F6F&quot;/&gt;&lt;wsp:rsid wsp:val=&quot;006B1C2E&quot;/&gt;&lt;wsp:rsid wsp:val=&quot;006C7BA4&quot;/&gt;&lt;wsp:rsid wsp:val=&quot;006D5718&quot;/&gt;&lt;wsp:rsid wsp:val=&quot;006E49E5&quot;/&gt;&lt;wsp:rsid wsp:val=&quot;00726D72&quot;/&gt;&lt;wsp:rsid wsp:val=&quot;007436B8&quot;/&gt;&lt;wsp:rsid wsp:val=&quot;00753915&quot;/&gt;&lt;wsp:rsid wsp:val=&quot;00783A80&quot;/&gt;&lt;wsp:rsid wsp:val=&quot;00783B6F&quot;/&gt;&lt;wsp:rsid wsp:val=&quot;0078446E&quot;/&gt;&lt;wsp:rsid wsp:val=&quot;007930CC&quot;/&gt;&lt;wsp:rsid wsp:val=&quot;00795B17&quot;/&gt;&lt;wsp:rsid wsp:val=&quot;00795C4C&quot;/&gt;&lt;wsp:rsid wsp:val=&quot;00795DA1&quot;/&gt;&lt;wsp:rsid wsp:val=&quot;007A081A&quot;/&gt;&lt;wsp:rsid wsp:val=&quot;007A08B5&quot;/&gt;&lt;wsp:rsid wsp:val=&quot;007B5261&quot;/&gt;&lt;wsp:rsid wsp:val=&quot;007C1A90&quot;/&gt;&lt;wsp:rsid wsp:val=&quot;007C3C20&quot;/&gt;&lt;wsp:rsid wsp:val=&quot;007D1372&quot;/&gt;&lt;wsp:rsid wsp:val=&quot;007E0EB5&quot;/&gt;&lt;wsp:rsid wsp:val=&quot;007E329A&quot;/&gt;&lt;wsp:rsid wsp:val=&quot;007F014B&quot;/&gt;&lt;wsp:rsid wsp:val=&quot;00823D19&quot;/&gt;&lt;wsp:rsid wsp:val=&quot;00825E50&quot;/&gt;&lt;wsp:rsid wsp:val=&quot;00835FC3&quot;/&gt;&lt;wsp:rsid wsp:val=&quot;00856005&quot;/&gt;&lt;wsp:rsid wsp:val=&quot;008A0653&quot;/&gt;&lt;wsp:rsid wsp:val=&quot;008A32D8&quot;/&gt;&lt;wsp:rsid wsp:val=&quot;008A34F1&quot;/&gt;&lt;wsp:rsid wsp:val=&quot;008B1BE5&quot;/&gt;&lt;wsp:rsid wsp:val=&quot;008C0B76&quot;/&gt;&lt;wsp:rsid wsp:val=&quot;008C619E&quot;/&gt;&lt;wsp:rsid wsp:val=&quot;008D10C5&quot;/&gt;&lt;wsp:rsid wsp:val=&quot;008E2CEF&quot;/&gt;&lt;wsp:rsid wsp:val=&quot;008E420E&quot;/&gt;&lt;wsp:rsid wsp:val=&quot;008E4F63&quot;/&gt;&lt;wsp:rsid wsp:val=&quot;008F7C25&quot;/&gt;&lt;wsp:rsid wsp:val=&quot;009538BB&quot;/&gt;&lt;wsp:rsid wsp:val=&quot;00953F35&quot;/&gt;&lt;wsp:rsid wsp:val=&quot;0096016F&quot;/&gt;&lt;wsp:rsid wsp:val=&quot;00962625&quot;/&gt;&lt;wsp:rsid wsp:val=&quot;0098011E&quot;/&gt;&lt;wsp:rsid wsp:val=&quot;0098076F&quot;/&gt;&lt;wsp:rsid wsp:val=&quot;0098460C&quot;/&gt;&lt;wsp:rsid wsp:val=&quot;00996D8A&quot;/&gt;&lt;wsp:rsid wsp:val=&quot;009A32EF&quot;/&gt;&lt;wsp:rsid wsp:val=&quot;009A333F&quot;/&gt;&lt;wsp:rsid wsp:val=&quot;009A7D98&quot;/&gt;&lt;wsp:rsid wsp:val=&quot;009B64D0&quot;/&gt;&lt;wsp:rsid wsp:val=&quot;009C0840&quot;/&gt;&lt;wsp:rsid wsp:val=&quot;009E3164&quot;/&gt;&lt;wsp:rsid wsp:val=&quot;00A22ED1&quot;/&gt;&lt;wsp:rsid wsp:val=&quot;00A30BF0&quot;/&gt;&lt;wsp:rsid wsp:val=&quot;00A312F8&quot;/&gt;&lt;wsp:rsid wsp:val=&quot;00A33DF1&quot;/&gt;&lt;wsp:rsid wsp:val=&quot;00A34344&quot;/&gt;&lt;wsp:rsid wsp:val=&quot;00A40640&quot;/&gt;&lt;wsp:rsid wsp:val=&quot;00A4775A&quot;/&gt;&lt;wsp:rsid wsp:val=&quot;00A55446&quot;/&gt;&lt;wsp:rsid wsp:val=&quot;00A55B47&quot;/&gt;&lt;wsp:rsid wsp:val=&quot;00A75A9A&quot;/&gt;&lt;wsp:rsid wsp:val=&quot;00A81B59&quot;/&gt;&lt;wsp:rsid wsp:val=&quot;00A9051E&quot;/&gt;&lt;wsp:rsid wsp:val=&quot;00A93FEB&quot;/&gt;&lt;wsp:rsid wsp:val=&quot;00A96EC0&quot;/&gt;&lt;wsp:rsid wsp:val=&quot;00A97C5F&quot;/&gt;&lt;wsp:rsid wsp:val=&quot;00AA1F42&quot;/&gt;&lt;wsp:rsid wsp:val=&quot;00AB51AC&quot;/&gt;&lt;wsp:rsid wsp:val=&quot;00AC6303&quot;/&gt;&lt;wsp:rsid wsp:val=&quot;00AC725A&quot;/&gt;&lt;wsp:rsid wsp:val=&quot;00AC7C7D&quot;/&gt;&lt;wsp:rsid wsp:val=&quot;00AD2E77&quot;/&gt;&lt;wsp:rsid wsp:val=&quot;00B040D2&quot;/&gt;&lt;wsp:rsid wsp:val=&quot;00B10EC3&quot;/&gt;&lt;wsp:rsid wsp:val=&quot;00B13C3E&quot;/&gt;&lt;wsp:rsid wsp:val=&quot;00B640E8&quot;/&gt;&lt;wsp:rsid wsp:val=&quot;00B75DE1&quot;/&gt;&lt;wsp:rsid wsp:val=&quot;00B844B4&quot;/&gt;&lt;wsp:rsid wsp:val=&quot;00B902B2&quot;/&gt;&lt;wsp:rsid wsp:val=&quot;00BA0C0F&quot;/&gt;&lt;wsp:rsid wsp:val=&quot;00BA142E&quot;/&gt;&lt;wsp:rsid wsp:val=&quot;00BA32BB&quot;/&gt;&lt;wsp:rsid wsp:val=&quot;00BA359B&quot;/&gt;&lt;wsp:rsid wsp:val=&quot;00BB5536&quot;/&gt;&lt;wsp:rsid wsp:val=&quot;00BC116A&quot;/&gt;&lt;wsp:rsid wsp:val=&quot;00BD1A19&quot;/&gt;&lt;wsp:rsid wsp:val=&quot;00BF1F78&quot;/&gt;&lt;wsp:rsid wsp:val=&quot;00C02A12&quot;/&gt;&lt;wsp:rsid wsp:val=&quot;00C036E7&quot;/&gt;&lt;wsp:rsid wsp:val=&quot;00C11747&quot;/&gt;&lt;wsp:rsid wsp:val=&quot;00C13197&quot;/&gt;&lt;wsp:rsid wsp:val=&quot;00C14248&quot;/&gt;&lt;wsp:rsid wsp:val=&quot;00C14884&quot;/&gt;&lt;wsp:rsid wsp:val=&quot;00C16D18&quot;/&gt;&lt;wsp:rsid wsp:val=&quot;00C203D7&quot;/&gt;&lt;wsp:rsid wsp:val=&quot;00C23A85&quot;/&gt;&lt;wsp:rsid wsp:val=&quot;00C40E21&quot;/&gt;&lt;wsp:rsid wsp:val=&quot;00C447E1&quot;/&gt;&lt;wsp:rsid wsp:val=&quot;00C60DEE&quot;/&gt;&lt;wsp:rsid wsp:val=&quot;00C611DC&quot;/&gt;&lt;wsp:rsid wsp:val=&quot;00C86809&quot;/&gt;&lt;wsp:rsid wsp:val=&quot;00C86B16&quot;/&gt;&lt;wsp:rsid wsp:val=&quot;00CA4A7A&quot;/&gt;&lt;wsp:rsid wsp:val=&quot;00CC16EC&quot;/&gt;&lt;wsp:rsid wsp:val=&quot;00CD1061&quot;/&gt;&lt;wsp:rsid wsp:val=&quot;00CD1153&quot;/&gt;&lt;wsp:rsid wsp:val=&quot;00CD795B&quot;/&gt;&lt;wsp:rsid wsp:val=&quot;00CE0183&quot;/&gt;&lt;wsp:rsid wsp:val=&quot;00D028C3&quot;/&gt;&lt;wsp:rsid wsp:val=&quot;00D06C0D&quot;/&gt;&lt;wsp:rsid wsp:val=&quot;00D20B50&quot;/&gt;&lt;wsp:rsid wsp:val=&quot;00D247F4&quot;/&gt;&lt;wsp:rsid wsp:val=&quot;00D33445&quot;/&gt;&lt;wsp:rsid wsp:val=&quot;00D33894&quot;/&gt;&lt;wsp:rsid wsp:val=&quot;00D52686&quot;/&gt;&lt;wsp:rsid wsp:val=&quot;00D60B26&quot;/&gt;&lt;wsp:rsid wsp:val=&quot;00D650A4&quot;/&gt;&lt;wsp:rsid wsp:val=&quot;00D71309&quot;/&gt;&lt;wsp:rsid wsp:val=&quot;00D8789B&quot;/&gt;&lt;wsp:rsid wsp:val=&quot;00D87DE8&quot;/&gt;&lt;wsp:rsid wsp:val=&quot;00D90124&quot;/&gt;&lt;wsp:rsid wsp:val=&quot;00D95A99&quot;/&gt;&lt;wsp:rsid wsp:val=&quot;00DA64B4&quot;/&gt;&lt;wsp:rsid wsp:val=&quot;00DA7B21&quot;/&gt;&lt;wsp:rsid wsp:val=&quot;00DC4F3A&quot;/&gt;&lt;wsp:rsid wsp:val=&quot;00DC7014&quot;/&gt;&lt;wsp:rsid wsp:val=&quot;00DC7E5D&quot;/&gt;&lt;wsp:rsid wsp:val=&quot;00DD0A7A&quot;/&gt;&lt;wsp:rsid wsp:val=&quot;00DD2686&quot;/&gt;&lt;wsp:rsid wsp:val=&quot;00DE0830&quot;/&gt;&lt;wsp:rsid wsp:val=&quot;00DE5967&quot;/&gt;&lt;wsp:rsid wsp:val=&quot;00DF1AC5&quot;/&gt;&lt;wsp:rsid wsp:val=&quot;00DF1ACC&quot;/&gt;&lt;wsp:rsid wsp:val=&quot;00DF26D4&quot;/&gt;&lt;wsp:rsid wsp:val=&quot;00E017E4&quot;/&gt;&lt;wsp:rsid wsp:val=&quot;00E041BD&quot;/&gt;&lt;wsp:rsid wsp:val=&quot;00E443D6&quot;/&gt;&lt;wsp:rsid wsp:val=&quot;00E53830&quot;/&gt;&lt;wsp:rsid wsp:val=&quot;00E8107C&quot;/&gt;&lt;wsp:rsid wsp:val=&quot;00EA479D&quot;/&gt;&lt;wsp:rsid wsp:val=&quot;00EA7990&quot;/&gt;&lt;wsp:rsid wsp:val=&quot;00EB1597&quot;/&gt;&lt;wsp:rsid wsp:val=&quot;00EB63C8&quot;/&gt;&lt;wsp:rsid wsp:val=&quot;00EC7B40&quot;/&gt;&lt;wsp:rsid wsp:val=&quot;00ED2E01&quot;/&gt;&lt;wsp:rsid wsp:val=&quot;00ED37A4&quot;/&gt;&lt;wsp:rsid wsp:val=&quot;00EE7350&quot;/&gt;&lt;wsp:rsid wsp:val=&quot;00EF09F7&quot;/&gt;&lt;wsp:rsid wsp:val=&quot;00EF384A&quot;/&gt;&lt;wsp:rsid wsp:val=&quot;00EF3D48&quot;/&gt;&lt;wsp:rsid wsp:val=&quot;00EF3F64&quot;/&gt;&lt;wsp:rsid wsp:val=&quot;00F07E7D&quot;/&gt;&lt;wsp:rsid wsp:val=&quot;00F12D2E&quot;/&gt;&lt;wsp:rsid wsp:val=&quot;00F160F3&quot;/&gt;&lt;wsp:rsid wsp:val=&quot;00F170DE&quot;/&gt;&lt;wsp:rsid wsp:val=&quot;00F32217&quot;/&gt;&lt;wsp:rsid wsp:val=&quot;00F508D9&quot;/&gt;&lt;wsp:rsid wsp:val=&quot;00F52B54&quot;/&gt;&lt;wsp:rsid wsp:val=&quot;00F54B62&quot;/&gt;&lt;wsp:rsid wsp:val=&quot;00F607D4&quot;/&gt;&lt;wsp:rsid wsp:val=&quot;00F62C5C&quot;/&gt;&lt;wsp:rsid wsp:val=&quot;00F724AE&quot;/&gt;&lt;wsp:rsid wsp:val=&quot;00F7356B&quot;/&gt;&lt;wsp:rsid wsp:val=&quot;00FA6FFE&quot;/&gt;&lt;wsp:rsid wsp:val=&quot;00FB57D5&quot;/&gt;&lt;wsp:rsid wsp:val=&quot;00FD22EB&quot;/&gt;&lt;wsp:rsid wsp:val=&quot;00FD43E6&quot;/&gt;&lt;wsp:rsid wsp:val=&quot;00FE6A52&quot;/&gt;&lt;/wsp:rsids&gt;&lt;/w:docPr&gt;&lt;w:body&gt;&lt;wx:sect&gt;&lt;w:p wsp:rsidR=&quot;00000000&quot; wsp:rsidRDefault=&quot;004B7C51&quot; wsp:rsidP=&quot;004B7C51&quot;&gt;&lt;m:oMathPara&gt;&lt;m:oMath&gt;&lt;m:sSub&gt;&lt;m:sSubPr&gt;&lt;m:ctrlPr&gt;&lt;w:rPr&gt;&lt;w:rFonts w:ascii=&quot;Cambria Math&quot; w:h-ansi=&quot;Cambria Math&quot;/&gt;&lt;wx:font wx:val=&quot;Cambria Math&quot;/&gt;&lt;w:b/&gt;&lt;w:i/&gt;&lt;/w:rPr&gt;&lt;/m:ctrlPr&gt;&lt;/m:sSubPr&gt;&lt;m:e&gt;&lt;m:r&gt;&lt;m:rPr&gt;&lt;m:sty m:val=&quot;bi&quot;/&gt;&lt;/m:rPr&gt;&lt;w:rPr&gt;&lt;w:rFonts w:ascii=&quot;Cambria Math&quot; w:h-ansi=&quot;Cambria Math&quot;/&gt;&lt;wx:font wx:val=&quot;Cambria Math&quot;/&gt;&lt;w:b/&gt;&lt;w:i/&gt;&lt;/w:rPr&gt;&lt;m:t&gt;M&lt;/m:t&gt;&lt;/m:r&gt;&lt;/m:e&gt;&lt;m:sub&gt;&lt;m:r&gt;&lt;m:rPr&gt;&lt;m:sty m:val=&quot;bi&quot;/&gt;&lt;/m:rPr&gt;&lt;w:rPr&gt;&lt;w:rFonts w:ascii=&quot;Cambria Math&quot; w:h-ansi=&quot;Cambria Math&quot;/&gt;&lt;wx:font wx:val=&quot;Cambria Math&quot;/&gt;&lt;w:b/&gt;&lt;w:i/&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5C06BE">
              <w:rPr>
                <w:rFonts w:ascii="Times New Roman" w:hAnsi="Times New Roman"/>
                <w:szCs w:val="20"/>
              </w:rPr>
              <w:instrText xml:space="preserve"> </w:instrText>
            </w:r>
            <w:r w:rsidRPr="005C06BE">
              <w:rPr>
                <w:rFonts w:ascii="Times New Roman" w:hAnsi="Times New Roman"/>
                <w:szCs w:val="20"/>
              </w:rPr>
              <w:fldChar w:fldCharType="end"/>
            </w:r>
            <w:r w:rsidRPr="005C06BE">
              <w:rPr>
                <w:rFonts w:ascii="Times New Roman" w:hAnsi="Times New Roman"/>
                <w:szCs w:val="20"/>
              </w:rPr>
              <w:t xml:space="preserve"> (M</w:t>
            </w:r>
            <w:r w:rsidRPr="005C06BE">
              <w:rPr>
                <w:rFonts w:ascii="Times New Roman" w:hAnsi="Times New Roman"/>
                <w:szCs w:val="20"/>
                <w:vertAlign w:val="subscript"/>
              </w:rPr>
              <w:t>1</w:t>
            </w:r>
            <w:r w:rsidRPr="005C06BE">
              <w:rPr>
                <w:rFonts w:ascii="Times New Roman" w:hAnsi="Times New Roman"/>
                <w:szCs w:val="20"/>
              </w:rPr>
              <w:t>&lt;=K</w:t>
            </w:r>
            <w:r w:rsidRPr="005C06BE">
              <w:rPr>
                <w:rFonts w:ascii="Times New Roman" w:hAnsi="Times New Roman"/>
                <w:szCs w:val="20"/>
                <w:vertAlign w:val="subscript"/>
              </w:rPr>
              <w:t>1</w:t>
            </w:r>
            <w:r w:rsidRPr="005C06BE">
              <w:rPr>
                <w:rFonts w:ascii="Times New Roman" w:hAnsi="Times New Roman"/>
                <w:szCs w:val="20"/>
              </w:rPr>
              <w:t>) and M</w:t>
            </w:r>
            <w:r w:rsidRPr="005C06BE">
              <w:rPr>
                <w:rFonts w:ascii="Times New Roman" w:hAnsi="Times New Roman"/>
                <w:szCs w:val="20"/>
                <w:vertAlign w:val="subscript"/>
              </w:rPr>
              <w:t>2</w:t>
            </w:r>
            <w:r w:rsidRPr="005C06BE">
              <w:rPr>
                <w:rFonts w:ascii="Times New Roman" w:hAnsi="Times New Roman"/>
                <w:szCs w:val="20"/>
              </w:rPr>
              <w:t xml:space="preserve"> (M</w:t>
            </w:r>
            <w:r w:rsidRPr="005C06BE">
              <w:rPr>
                <w:rFonts w:ascii="Times New Roman" w:hAnsi="Times New Roman"/>
                <w:szCs w:val="20"/>
                <w:vertAlign w:val="subscript"/>
              </w:rPr>
              <w:t>2</w:t>
            </w:r>
            <w:r w:rsidRPr="005C06BE">
              <w:rPr>
                <w:rFonts w:ascii="Times New Roman" w:hAnsi="Times New Roman"/>
                <w:szCs w:val="20"/>
              </w:rPr>
              <w:t>&lt;=K</w:t>
            </w:r>
            <w:r w:rsidRPr="005C06BE">
              <w:rPr>
                <w:rFonts w:ascii="Times New Roman" w:hAnsi="Times New Roman"/>
                <w:szCs w:val="20"/>
                <w:vertAlign w:val="subscript"/>
              </w:rPr>
              <w:t>2</w:t>
            </w:r>
            <w:r w:rsidRPr="005C06BE">
              <w:rPr>
                <w:rFonts w:ascii="Times New Roman" w:hAnsi="Times New Roman"/>
                <w:szCs w:val="20"/>
              </w:rPr>
              <w:t xml:space="preserve">) is the number of CMRs configured for Single-TRP measurement hypothesis in the first and second CMR groups respectively in a CMR measurement set. </w:t>
            </w:r>
          </w:p>
          <w:p w:rsidR="005C06BE" w:rsidRPr="005C06BE" w:rsidRDefault="005C06BE" w:rsidP="005C06BE">
            <w:pPr>
              <w:rPr>
                <w:sz w:val="20"/>
                <w:szCs w:val="20"/>
                <w:lang w:eastAsia="x-none"/>
              </w:rPr>
            </w:pPr>
          </w:p>
          <w:p w:rsidR="005C06BE" w:rsidRPr="005C06BE" w:rsidRDefault="005C06BE" w:rsidP="005C06BE">
            <w:pPr>
              <w:shd w:val="clear" w:color="auto" w:fill="FFFFFF"/>
              <w:jc w:val="both"/>
              <w:rPr>
                <w:iCs/>
                <w:sz w:val="20"/>
                <w:szCs w:val="20"/>
                <w:highlight w:val="green"/>
              </w:rPr>
            </w:pPr>
            <w:r w:rsidRPr="005C06BE">
              <w:rPr>
                <w:iCs/>
                <w:sz w:val="20"/>
                <w:szCs w:val="20"/>
                <w:highlight w:val="green"/>
              </w:rPr>
              <w:t>Agreement</w:t>
            </w:r>
          </w:p>
          <w:p w:rsidR="005C06BE" w:rsidRPr="005C06BE" w:rsidRDefault="005C06BE" w:rsidP="005C06BE">
            <w:pPr>
              <w:rPr>
                <w:sz w:val="20"/>
                <w:szCs w:val="20"/>
              </w:rPr>
            </w:pPr>
            <w:r w:rsidRPr="005C06BE">
              <w:rPr>
                <w:sz w:val="20"/>
                <w:szCs w:val="20"/>
              </w:rPr>
              <w:t>For CSI measurement associated with a CSI-ReportConfig for NC-JT, study following restriction(s) for two CMRs within the same CMR pair configured for NCJT measurement hypothesis:</w:t>
            </w:r>
          </w:p>
          <w:p w:rsidR="005C06BE" w:rsidRPr="005C06BE" w:rsidRDefault="005C06BE" w:rsidP="00233AD4">
            <w:pPr>
              <w:pStyle w:val="ListParagraph"/>
              <w:numPr>
                <w:ilvl w:val="0"/>
                <w:numId w:val="18"/>
              </w:numPr>
              <w:ind w:leftChars="0"/>
              <w:rPr>
                <w:rFonts w:ascii="Times New Roman" w:hAnsi="Times New Roman"/>
                <w:szCs w:val="20"/>
              </w:rPr>
            </w:pPr>
            <w:r w:rsidRPr="005C06BE">
              <w:rPr>
                <w:rFonts w:ascii="Times New Roman" w:hAnsi="Times New Roman"/>
                <w:szCs w:val="20"/>
              </w:rPr>
              <w:t>FFS: two resources are restricted within the same DL slot</w:t>
            </w:r>
          </w:p>
          <w:p w:rsidR="005C06BE" w:rsidRPr="005C06BE" w:rsidRDefault="005C06BE" w:rsidP="00233AD4">
            <w:pPr>
              <w:pStyle w:val="ListParagraph"/>
              <w:numPr>
                <w:ilvl w:val="0"/>
                <w:numId w:val="18"/>
              </w:numPr>
              <w:ind w:leftChars="0"/>
              <w:rPr>
                <w:rFonts w:ascii="Times New Roman" w:hAnsi="Times New Roman"/>
                <w:szCs w:val="20"/>
              </w:rPr>
            </w:pPr>
            <w:r w:rsidRPr="005C06BE">
              <w:rPr>
                <w:rFonts w:ascii="Times New Roman" w:hAnsi="Times New Roman"/>
                <w:szCs w:val="20"/>
              </w:rPr>
              <w:t>FFS: two resources are restricted with the same CDRX active time</w:t>
            </w:r>
          </w:p>
          <w:p w:rsidR="005C06BE" w:rsidRPr="005C06BE" w:rsidRDefault="005C06BE" w:rsidP="005C06BE">
            <w:pPr>
              <w:rPr>
                <w:sz w:val="20"/>
                <w:szCs w:val="20"/>
              </w:rPr>
            </w:pPr>
          </w:p>
          <w:p w:rsidR="005C06BE" w:rsidRPr="005C06BE" w:rsidRDefault="005C06BE" w:rsidP="005C06BE">
            <w:pPr>
              <w:shd w:val="clear" w:color="auto" w:fill="FFFFFF"/>
              <w:jc w:val="both"/>
              <w:rPr>
                <w:iCs/>
                <w:sz w:val="20"/>
                <w:szCs w:val="20"/>
                <w:highlight w:val="green"/>
              </w:rPr>
            </w:pPr>
            <w:r w:rsidRPr="005C06BE">
              <w:rPr>
                <w:iCs/>
                <w:sz w:val="20"/>
                <w:szCs w:val="20"/>
                <w:highlight w:val="green"/>
              </w:rPr>
              <w:t>Agreement</w:t>
            </w:r>
          </w:p>
          <w:p w:rsidR="005C06BE" w:rsidRPr="005C06BE" w:rsidRDefault="005C06BE" w:rsidP="005C06BE">
            <w:pPr>
              <w:rPr>
                <w:sz w:val="20"/>
                <w:szCs w:val="20"/>
              </w:rPr>
            </w:pPr>
            <w:r w:rsidRPr="005C06BE">
              <w:rPr>
                <w:sz w:val="20"/>
                <w:szCs w:val="20"/>
              </w:rPr>
              <w:t>For a CMR pair configured for a NCJT measurement hypothesis, study following Alternatives:</w:t>
            </w:r>
          </w:p>
          <w:p w:rsidR="005C06BE" w:rsidRPr="005C06BE" w:rsidRDefault="005C06BE" w:rsidP="00233AD4">
            <w:pPr>
              <w:pStyle w:val="ListParagraph"/>
              <w:numPr>
                <w:ilvl w:val="0"/>
                <w:numId w:val="19"/>
              </w:numPr>
              <w:ind w:leftChars="0"/>
              <w:rPr>
                <w:rFonts w:ascii="Times New Roman" w:hAnsi="Times New Roman"/>
                <w:szCs w:val="20"/>
              </w:rPr>
            </w:pPr>
            <w:r w:rsidRPr="005C06BE">
              <w:rPr>
                <w:rFonts w:ascii="Times New Roman" w:hAnsi="Times New Roman"/>
                <w:szCs w:val="20"/>
              </w:rPr>
              <w:t xml:space="preserve">Alt 1: a separate </w:t>
            </w:r>
            <w:r w:rsidRPr="005C06BE">
              <w:rPr>
                <w:rFonts w:ascii="Times New Roman" w:hAnsi="Times New Roman"/>
                <w:iCs/>
                <w:szCs w:val="20"/>
              </w:rPr>
              <w:t>powerControlOffset</w:t>
            </w:r>
            <w:r w:rsidRPr="005C06BE">
              <w:rPr>
                <w:rFonts w:ascii="Times New Roman" w:hAnsi="Times New Roman"/>
                <w:szCs w:val="20"/>
              </w:rPr>
              <w:t xml:space="preserve"> (Pc ratio) shall be configured for the NCJT measurement hypothesis by re-defining such Pc ratio as 10log</w:t>
            </w:r>
            <w:r w:rsidRPr="005C06BE">
              <w:rPr>
                <w:rFonts w:ascii="Times New Roman" w:hAnsi="Times New Roman"/>
                <w:szCs w:val="20"/>
                <w:vertAlign w:val="subscript"/>
              </w:rPr>
              <w:t>10</w:t>
            </w:r>
            <w:r w:rsidRPr="005C06BE">
              <w:rPr>
                <w:rFonts w:ascii="Times New Roman" w:hAnsi="Times New Roman"/>
                <w:szCs w:val="20"/>
              </w:rPr>
              <w:t>(P_PDSCH/P_CSIRS) dB, whereas</w:t>
            </w:r>
          </w:p>
          <w:p w:rsidR="005C06BE" w:rsidRPr="005C06BE" w:rsidRDefault="005C06BE" w:rsidP="00233AD4">
            <w:pPr>
              <w:pStyle w:val="ListParagraph"/>
              <w:numPr>
                <w:ilvl w:val="1"/>
                <w:numId w:val="19"/>
              </w:numPr>
              <w:ind w:leftChars="0"/>
              <w:rPr>
                <w:rFonts w:ascii="Times New Roman" w:hAnsi="Times New Roman"/>
                <w:szCs w:val="20"/>
              </w:rPr>
            </w:pPr>
            <w:r w:rsidRPr="005C06BE">
              <w:rPr>
                <w:rFonts w:ascii="Times New Roman" w:hAnsi="Times New Roman"/>
                <w:szCs w:val="20"/>
              </w:rPr>
              <w:lastRenderedPageBreak/>
              <w:t>P_PDSCH is the energy of PDSCH ports with a same TCI state as the CMR on one subcarrier of one OFDM symbol</w:t>
            </w:r>
          </w:p>
          <w:p w:rsidR="005C06BE" w:rsidRPr="005C06BE" w:rsidRDefault="005C06BE" w:rsidP="00233AD4">
            <w:pPr>
              <w:pStyle w:val="ListParagraph"/>
              <w:numPr>
                <w:ilvl w:val="1"/>
                <w:numId w:val="19"/>
              </w:numPr>
              <w:ind w:leftChars="0"/>
              <w:rPr>
                <w:rFonts w:ascii="Times New Roman" w:hAnsi="Times New Roman"/>
                <w:szCs w:val="20"/>
              </w:rPr>
            </w:pPr>
            <w:r w:rsidRPr="005C06BE">
              <w:rPr>
                <w:rFonts w:ascii="Times New Roman" w:hAnsi="Times New Roman"/>
                <w:szCs w:val="20"/>
              </w:rPr>
              <w:t>P_CSIRS is the energy of all CSI-RS ports of the CMR multiplexed on one subcarrier of one OFDM symbol</w:t>
            </w:r>
          </w:p>
          <w:p w:rsidR="005C06BE" w:rsidRPr="005C06BE" w:rsidRDefault="005C06BE" w:rsidP="00233AD4">
            <w:pPr>
              <w:pStyle w:val="ListParagraph"/>
              <w:numPr>
                <w:ilvl w:val="0"/>
                <w:numId w:val="19"/>
              </w:numPr>
              <w:ind w:leftChars="0"/>
              <w:rPr>
                <w:rFonts w:ascii="Times New Roman" w:hAnsi="Times New Roman"/>
                <w:szCs w:val="20"/>
              </w:rPr>
            </w:pPr>
            <w:r w:rsidRPr="005C06BE">
              <w:rPr>
                <w:rFonts w:ascii="Times New Roman" w:hAnsi="Times New Roman"/>
                <w:szCs w:val="20"/>
              </w:rPr>
              <w:t>Alt 2: re-interpret two Pc ratios configured for the CMR pair for the NCJT measurement hypothesis, FFS detailed impact of specification</w:t>
            </w:r>
          </w:p>
          <w:p w:rsidR="005C06BE" w:rsidRPr="005C06BE" w:rsidRDefault="005C06BE" w:rsidP="00233AD4">
            <w:pPr>
              <w:pStyle w:val="ListParagraph"/>
              <w:numPr>
                <w:ilvl w:val="0"/>
                <w:numId w:val="19"/>
              </w:numPr>
              <w:ind w:leftChars="0"/>
              <w:rPr>
                <w:rFonts w:ascii="Times New Roman" w:hAnsi="Times New Roman"/>
                <w:szCs w:val="20"/>
              </w:rPr>
            </w:pPr>
            <w:r w:rsidRPr="005C06BE">
              <w:rPr>
                <w:rFonts w:ascii="Times New Roman" w:hAnsi="Times New Roman"/>
                <w:szCs w:val="20"/>
              </w:rPr>
              <w:t>Alt 3: No change to definition or configuration of Pc ratio</w:t>
            </w:r>
          </w:p>
          <w:p w:rsidR="005C06BE" w:rsidRPr="005C06BE" w:rsidRDefault="005C06BE" w:rsidP="00233AD4">
            <w:pPr>
              <w:pStyle w:val="ListParagraph"/>
              <w:numPr>
                <w:ilvl w:val="0"/>
                <w:numId w:val="19"/>
              </w:numPr>
              <w:ind w:leftChars="0"/>
              <w:rPr>
                <w:rFonts w:ascii="Times New Roman" w:hAnsi="Times New Roman"/>
                <w:szCs w:val="20"/>
              </w:rPr>
            </w:pPr>
            <w:r w:rsidRPr="005C06BE">
              <w:rPr>
                <w:rFonts w:ascii="Times New Roman" w:hAnsi="Times New Roman"/>
                <w:szCs w:val="20"/>
              </w:rPr>
              <w:t>Note that other solutions are not excluded.</w:t>
            </w:r>
          </w:p>
          <w:p w:rsidR="005C06BE" w:rsidRPr="005C06BE" w:rsidRDefault="005C06BE" w:rsidP="005C06BE">
            <w:pPr>
              <w:rPr>
                <w:sz w:val="20"/>
                <w:szCs w:val="20"/>
              </w:rPr>
            </w:pPr>
          </w:p>
          <w:p w:rsidR="005C06BE" w:rsidRPr="005C06BE" w:rsidRDefault="005C06BE" w:rsidP="005C06BE">
            <w:pPr>
              <w:shd w:val="clear" w:color="auto" w:fill="FFFFFF"/>
              <w:jc w:val="both"/>
              <w:rPr>
                <w:iCs/>
                <w:sz w:val="20"/>
                <w:szCs w:val="20"/>
                <w:highlight w:val="green"/>
              </w:rPr>
            </w:pPr>
            <w:r w:rsidRPr="005C06BE">
              <w:rPr>
                <w:iCs/>
                <w:sz w:val="20"/>
                <w:szCs w:val="20"/>
                <w:highlight w:val="green"/>
              </w:rPr>
              <w:t>Agreement</w:t>
            </w:r>
          </w:p>
          <w:p w:rsidR="005C06BE" w:rsidRPr="005C06BE" w:rsidRDefault="005C06BE" w:rsidP="005C06BE">
            <w:pPr>
              <w:rPr>
                <w:sz w:val="20"/>
                <w:szCs w:val="20"/>
              </w:rPr>
            </w:pPr>
            <w:r w:rsidRPr="005C06BE">
              <w:rPr>
                <w:sz w:val="20"/>
                <w:szCs w:val="20"/>
              </w:rPr>
              <w:t xml:space="preserve">For CSI computation delay requirement associated with a </w:t>
            </w:r>
            <w:r w:rsidRPr="005C06BE">
              <w:rPr>
                <w:iCs/>
                <w:sz w:val="20"/>
                <w:szCs w:val="20"/>
              </w:rPr>
              <w:t>CSI-ReportConfig</w:t>
            </w:r>
            <w:r w:rsidRPr="005C06BE">
              <w:rPr>
                <w:sz w:val="20"/>
                <w:szCs w:val="20"/>
              </w:rPr>
              <w:t xml:space="preserve"> for a NCJT measurement hypothesis, study following alternatives:</w:t>
            </w:r>
          </w:p>
          <w:p w:rsidR="005C06BE" w:rsidRPr="005C06BE" w:rsidRDefault="005C06BE" w:rsidP="00233AD4">
            <w:pPr>
              <w:pStyle w:val="ListParagraph"/>
              <w:numPr>
                <w:ilvl w:val="0"/>
                <w:numId w:val="20"/>
              </w:numPr>
              <w:ind w:leftChars="0"/>
              <w:rPr>
                <w:rFonts w:ascii="Times New Roman" w:hAnsi="Times New Roman"/>
                <w:szCs w:val="20"/>
              </w:rPr>
            </w:pPr>
            <w:r w:rsidRPr="005C06BE">
              <w:rPr>
                <w:rFonts w:ascii="Times New Roman" w:hAnsi="Times New Roman"/>
                <w:szCs w:val="20"/>
              </w:rPr>
              <w:t>Alt1: introducing new/relaxed values on Z and Z’, FFS exact values or other conditions</w:t>
            </w:r>
          </w:p>
          <w:p w:rsidR="005C06BE" w:rsidRPr="005C06BE" w:rsidRDefault="005C06BE" w:rsidP="00233AD4">
            <w:pPr>
              <w:pStyle w:val="ListParagraph"/>
              <w:numPr>
                <w:ilvl w:val="0"/>
                <w:numId w:val="20"/>
              </w:numPr>
              <w:ind w:leftChars="0"/>
              <w:rPr>
                <w:rFonts w:ascii="Times New Roman" w:hAnsi="Times New Roman"/>
                <w:szCs w:val="20"/>
              </w:rPr>
            </w:pPr>
            <w:r w:rsidRPr="005C06BE">
              <w:rPr>
                <w:rFonts w:ascii="Times New Roman" w:hAnsi="Times New Roman"/>
                <w:szCs w:val="20"/>
              </w:rPr>
              <w:t>Alt2: No changes of values on Z and Z’</w:t>
            </w:r>
          </w:p>
          <w:p w:rsidR="005C06BE" w:rsidRPr="005C06BE" w:rsidRDefault="005C06BE" w:rsidP="005C06BE">
            <w:pPr>
              <w:rPr>
                <w:sz w:val="20"/>
                <w:szCs w:val="20"/>
              </w:rPr>
            </w:pPr>
          </w:p>
          <w:p w:rsidR="005C06BE" w:rsidRPr="005C06BE" w:rsidRDefault="005C06BE" w:rsidP="005C06BE">
            <w:pPr>
              <w:shd w:val="clear" w:color="auto" w:fill="FFFFFF"/>
              <w:jc w:val="both"/>
              <w:rPr>
                <w:iCs/>
                <w:sz w:val="20"/>
                <w:szCs w:val="20"/>
                <w:highlight w:val="green"/>
              </w:rPr>
            </w:pPr>
            <w:r w:rsidRPr="005C06BE">
              <w:rPr>
                <w:iCs/>
                <w:sz w:val="20"/>
                <w:szCs w:val="20"/>
                <w:highlight w:val="green"/>
              </w:rPr>
              <w:t>Agreement</w:t>
            </w:r>
          </w:p>
          <w:p w:rsidR="005C06BE" w:rsidRPr="005C06BE" w:rsidRDefault="005C06BE" w:rsidP="005C06BE">
            <w:pPr>
              <w:rPr>
                <w:sz w:val="20"/>
                <w:szCs w:val="20"/>
              </w:rPr>
            </w:pPr>
            <w:r w:rsidRPr="005C06BE">
              <w:rPr>
                <w:sz w:val="20"/>
                <w:szCs w:val="20"/>
              </w:rPr>
              <w:t xml:space="preserve">For CSI measurement associated to a reporting setting </w:t>
            </w:r>
            <w:r w:rsidRPr="005C06BE">
              <w:rPr>
                <w:iCs/>
                <w:sz w:val="20"/>
                <w:szCs w:val="20"/>
              </w:rPr>
              <w:t>CSI-ReportConfig</w:t>
            </w:r>
            <w:r w:rsidRPr="005C06BE">
              <w:rPr>
                <w:sz w:val="20"/>
                <w:szCs w:val="20"/>
              </w:rPr>
              <w:t xml:space="preserve"> for NCJT measurement hypothesis, study whether to support non-PMI CSI reporting with </w:t>
            </w:r>
            <w:r w:rsidRPr="005C06BE">
              <w:rPr>
                <w:iCs/>
                <w:sz w:val="20"/>
                <w:szCs w:val="20"/>
              </w:rPr>
              <w:t>reportQuantity</w:t>
            </w:r>
            <w:r w:rsidRPr="005C06BE">
              <w:rPr>
                <w:sz w:val="20"/>
                <w:szCs w:val="20"/>
              </w:rPr>
              <w:t xml:space="preserve"> set to "CRI-RI-CQI" in Rel-17</w:t>
            </w:r>
          </w:p>
          <w:p w:rsidR="005C06BE" w:rsidRPr="005C06BE" w:rsidRDefault="005C06BE" w:rsidP="00233AD4">
            <w:pPr>
              <w:pStyle w:val="ListParagraph"/>
              <w:numPr>
                <w:ilvl w:val="0"/>
                <w:numId w:val="21"/>
              </w:numPr>
              <w:ind w:leftChars="0"/>
              <w:rPr>
                <w:rFonts w:ascii="Times New Roman" w:hAnsi="Times New Roman"/>
                <w:szCs w:val="20"/>
              </w:rPr>
            </w:pPr>
            <w:r w:rsidRPr="005C06BE">
              <w:rPr>
                <w:rFonts w:ascii="Times New Roman" w:hAnsi="Times New Roman"/>
                <w:szCs w:val="20"/>
              </w:rPr>
              <w:t>Related details, if needed, are to be discussed in RAN1#106bis.</w:t>
            </w:r>
          </w:p>
          <w:p w:rsidR="005C06BE" w:rsidRPr="00911DED" w:rsidRDefault="005C06BE" w:rsidP="00233AD4">
            <w:pPr>
              <w:pStyle w:val="ListParagraph"/>
              <w:numPr>
                <w:ilvl w:val="0"/>
                <w:numId w:val="21"/>
              </w:numPr>
              <w:ind w:leftChars="0"/>
              <w:rPr>
                <w:rFonts w:ascii="Times New Roman" w:hAnsi="Times New Roman"/>
                <w:szCs w:val="20"/>
              </w:rPr>
            </w:pPr>
            <w:r w:rsidRPr="005C06BE">
              <w:rPr>
                <w:rFonts w:ascii="Times New Roman" w:hAnsi="Times New Roman"/>
                <w:szCs w:val="20"/>
              </w:rPr>
              <w:t>Interested companies are encouraged to share details and related specification impact if support</w:t>
            </w:r>
            <w:r w:rsidRPr="00911DED">
              <w:rPr>
                <w:szCs w:val="20"/>
              </w:rPr>
              <w:tab/>
            </w:r>
          </w:p>
          <w:p w:rsidR="005C06BE" w:rsidRPr="005C06BE" w:rsidRDefault="005C06BE" w:rsidP="005C06BE">
            <w:pPr>
              <w:rPr>
                <w:sz w:val="20"/>
                <w:szCs w:val="20"/>
                <w:lang w:eastAsia="x-none"/>
              </w:rPr>
            </w:pPr>
          </w:p>
          <w:p w:rsidR="005C06BE" w:rsidRPr="005C06BE" w:rsidRDefault="005C06BE" w:rsidP="005C06BE">
            <w:pPr>
              <w:pStyle w:val="NormalWeb"/>
              <w:spacing w:before="0" w:beforeAutospacing="0" w:after="0" w:afterAutospacing="0"/>
              <w:jc w:val="both"/>
              <w:rPr>
                <w:rStyle w:val="Strong"/>
                <w:b w:val="0"/>
                <w:sz w:val="20"/>
                <w:szCs w:val="20"/>
                <w:highlight w:val="green"/>
              </w:rPr>
            </w:pPr>
            <w:r w:rsidRPr="005C06BE">
              <w:rPr>
                <w:rStyle w:val="Strong"/>
                <w:b w:val="0"/>
                <w:sz w:val="20"/>
                <w:szCs w:val="20"/>
                <w:highlight w:val="green"/>
              </w:rPr>
              <w:t>Agreement</w:t>
            </w:r>
          </w:p>
          <w:p w:rsidR="005C06BE" w:rsidRPr="005C06BE" w:rsidRDefault="005C06BE" w:rsidP="005C06BE">
            <w:pPr>
              <w:pStyle w:val="NormalWeb"/>
              <w:spacing w:before="0" w:beforeAutospacing="0" w:after="0" w:afterAutospacing="0"/>
              <w:jc w:val="both"/>
              <w:rPr>
                <w:bCs/>
                <w:sz w:val="20"/>
                <w:szCs w:val="20"/>
              </w:rPr>
            </w:pPr>
            <w:r w:rsidRPr="005C06BE">
              <w:rPr>
                <w:rStyle w:val="Strong"/>
                <w:b w:val="0"/>
                <w:sz w:val="20"/>
                <w:szCs w:val="20"/>
              </w:rPr>
              <w:t>For a CSI report associated with a Multi-TRP/panel NCJT measurement hypothesis configured by single CSI reporting setting, support RI restriction by selecting at most one alternative from the following in RAN1#106bis-e:</w:t>
            </w:r>
            <w:r w:rsidRPr="005C06BE">
              <w:rPr>
                <w:bCs/>
                <w:sz w:val="20"/>
                <w:szCs w:val="20"/>
              </w:rPr>
              <w:t xml:space="preserve"> </w:t>
            </w:r>
          </w:p>
          <w:p w:rsidR="005C06BE" w:rsidRPr="005C06BE" w:rsidRDefault="005C06BE" w:rsidP="00233AD4">
            <w:pPr>
              <w:pStyle w:val="NormalWeb"/>
              <w:numPr>
                <w:ilvl w:val="0"/>
                <w:numId w:val="22"/>
              </w:numPr>
              <w:spacing w:before="0" w:beforeAutospacing="0" w:after="0" w:afterAutospacing="0"/>
              <w:jc w:val="both"/>
              <w:rPr>
                <w:bCs/>
                <w:sz w:val="20"/>
                <w:szCs w:val="20"/>
              </w:rPr>
            </w:pPr>
            <w:r w:rsidRPr="005C06BE">
              <w:rPr>
                <w:rStyle w:val="Strong"/>
                <w:b w:val="0"/>
                <w:sz w:val="20"/>
                <w:szCs w:val="20"/>
              </w:rPr>
              <w:t xml:space="preserve">Alt 1: One RI restriction is configured per CodebookConfig, whereas the RI restriction is applied to both Single-TRP and NCJT measurement hypotheses. </w:t>
            </w:r>
          </w:p>
          <w:p w:rsidR="005C06BE" w:rsidRPr="005C06BE" w:rsidRDefault="005C06BE" w:rsidP="00233AD4">
            <w:pPr>
              <w:pStyle w:val="NormalWeb"/>
              <w:numPr>
                <w:ilvl w:val="1"/>
                <w:numId w:val="22"/>
              </w:numPr>
              <w:spacing w:before="0" w:beforeAutospacing="0" w:after="0" w:afterAutospacing="0"/>
              <w:jc w:val="both"/>
              <w:rPr>
                <w:bCs/>
                <w:sz w:val="20"/>
                <w:szCs w:val="20"/>
              </w:rPr>
            </w:pPr>
            <w:r w:rsidRPr="005C06BE">
              <w:rPr>
                <w:rStyle w:val="Strong"/>
                <w:b w:val="0"/>
                <w:sz w:val="20"/>
                <w:szCs w:val="20"/>
              </w:rPr>
              <w:t>If rank restriction of X is configured, reported rank is X for a Single-TRP measurement hypothesis and sum of two reported ranks is X for a Multi-TRP measurement hypothesis.</w:t>
            </w:r>
            <w:r w:rsidRPr="005C06BE">
              <w:rPr>
                <w:bCs/>
                <w:sz w:val="20"/>
                <w:szCs w:val="20"/>
              </w:rPr>
              <w:t xml:space="preserve"> </w:t>
            </w:r>
          </w:p>
          <w:p w:rsidR="005C06BE" w:rsidRPr="005C06BE" w:rsidRDefault="005C06BE" w:rsidP="00233AD4">
            <w:pPr>
              <w:pStyle w:val="NormalWeb"/>
              <w:numPr>
                <w:ilvl w:val="0"/>
                <w:numId w:val="22"/>
              </w:numPr>
              <w:spacing w:before="0" w:beforeAutospacing="0" w:after="0" w:afterAutospacing="0"/>
              <w:jc w:val="both"/>
              <w:rPr>
                <w:bCs/>
                <w:sz w:val="20"/>
                <w:szCs w:val="20"/>
              </w:rPr>
            </w:pPr>
            <w:r w:rsidRPr="005C06BE">
              <w:rPr>
                <w:rStyle w:val="Strong"/>
                <w:b w:val="0"/>
                <w:sz w:val="20"/>
                <w:szCs w:val="20"/>
              </w:rPr>
              <w:t>Alt 2: Two RI restrictions can be configured per CodebookConfig, whereas one RI restriction is applied to one CMR group in a CMR resource set respectively, i.e. per TRP.</w:t>
            </w:r>
            <w:r w:rsidRPr="005C06BE">
              <w:rPr>
                <w:bCs/>
                <w:sz w:val="20"/>
                <w:szCs w:val="20"/>
              </w:rPr>
              <w:t xml:space="preserve"> </w:t>
            </w:r>
          </w:p>
          <w:p w:rsidR="005C06BE" w:rsidRPr="005C06BE" w:rsidRDefault="005C06BE" w:rsidP="00233AD4">
            <w:pPr>
              <w:pStyle w:val="NormalWeb"/>
              <w:numPr>
                <w:ilvl w:val="1"/>
                <w:numId w:val="22"/>
              </w:numPr>
              <w:spacing w:before="0" w:beforeAutospacing="0" w:after="0" w:afterAutospacing="0"/>
              <w:jc w:val="both"/>
              <w:rPr>
                <w:bCs/>
                <w:sz w:val="20"/>
                <w:szCs w:val="20"/>
              </w:rPr>
            </w:pPr>
            <w:r w:rsidRPr="005C06BE">
              <w:rPr>
                <w:rStyle w:val="Strong"/>
                <w:b w:val="0"/>
                <w:sz w:val="20"/>
                <w:szCs w:val="20"/>
              </w:rPr>
              <w:t xml:space="preserve">If rank restriction of (X, Y) is configured, reported rank is X for the CMR in the first CMR group and Y for the CMR in the second CMR group, regardless single-TRP and NCJT measurement hypotheses. </w:t>
            </w:r>
          </w:p>
          <w:p w:rsidR="005C06BE" w:rsidRPr="005C06BE" w:rsidRDefault="005C06BE" w:rsidP="00233AD4">
            <w:pPr>
              <w:pStyle w:val="NormalWeb"/>
              <w:numPr>
                <w:ilvl w:val="0"/>
                <w:numId w:val="22"/>
              </w:numPr>
              <w:spacing w:before="0" w:beforeAutospacing="0" w:after="0" w:afterAutospacing="0"/>
              <w:jc w:val="both"/>
              <w:rPr>
                <w:bCs/>
                <w:sz w:val="20"/>
                <w:szCs w:val="20"/>
              </w:rPr>
            </w:pPr>
            <w:r w:rsidRPr="005C06BE">
              <w:rPr>
                <w:rStyle w:val="Strong"/>
                <w:b w:val="0"/>
                <w:sz w:val="20"/>
                <w:szCs w:val="20"/>
              </w:rPr>
              <w:t>Alt 3: Multiple RI restrictions can be configured per CodebookConfig, whereas RI restriction is applied to per each CMR in CMR pair for NCJT and per each CMR for Single-TRP.</w:t>
            </w:r>
            <w:r w:rsidRPr="005C06BE">
              <w:rPr>
                <w:bCs/>
                <w:sz w:val="20"/>
                <w:szCs w:val="20"/>
              </w:rPr>
              <w:t xml:space="preserve">  </w:t>
            </w:r>
          </w:p>
          <w:p w:rsidR="005C06BE" w:rsidRPr="005C06BE" w:rsidRDefault="005C06BE" w:rsidP="00233AD4">
            <w:pPr>
              <w:pStyle w:val="NormalWeb"/>
              <w:numPr>
                <w:ilvl w:val="0"/>
                <w:numId w:val="22"/>
              </w:numPr>
              <w:spacing w:before="0" w:beforeAutospacing="0" w:after="0" w:afterAutospacing="0"/>
              <w:jc w:val="both"/>
              <w:rPr>
                <w:bCs/>
                <w:sz w:val="20"/>
                <w:szCs w:val="20"/>
              </w:rPr>
            </w:pPr>
            <w:r w:rsidRPr="005C06BE">
              <w:rPr>
                <w:rStyle w:val="Strong"/>
                <w:b w:val="0"/>
                <w:sz w:val="20"/>
                <w:szCs w:val="20"/>
              </w:rPr>
              <w:t>Alt 4: Two RI restrictions can be configured per CodebookConfig, whereas one RI restriction is applied to all Single-TRP measurement hypotheses, and another one is applied to all NCJT measurement hypotheses.</w:t>
            </w:r>
            <w:r w:rsidRPr="005C06BE">
              <w:rPr>
                <w:bCs/>
                <w:sz w:val="20"/>
                <w:szCs w:val="20"/>
              </w:rPr>
              <w:t xml:space="preserve"> </w:t>
            </w:r>
          </w:p>
          <w:p w:rsidR="005C06BE" w:rsidRPr="005C06BE" w:rsidRDefault="005C06BE" w:rsidP="00233AD4">
            <w:pPr>
              <w:pStyle w:val="NormalWeb"/>
              <w:numPr>
                <w:ilvl w:val="1"/>
                <w:numId w:val="22"/>
              </w:numPr>
              <w:spacing w:before="0" w:beforeAutospacing="0" w:after="0" w:afterAutospacing="0"/>
              <w:jc w:val="both"/>
              <w:rPr>
                <w:bCs/>
                <w:sz w:val="20"/>
                <w:szCs w:val="20"/>
              </w:rPr>
            </w:pPr>
            <w:r w:rsidRPr="005C06BE">
              <w:rPr>
                <w:rStyle w:val="Strong"/>
                <w:b w:val="0"/>
                <w:sz w:val="20"/>
                <w:szCs w:val="20"/>
              </w:rPr>
              <w:t xml:space="preserve">If rank restriction of (X, Y) is configured, reported rank is X for all single-TRP measurement hypotheses and reported rank (1 out of 4 possible rank combinations) is Y for all NCJT measurement hypotheses. </w:t>
            </w:r>
          </w:p>
          <w:p w:rsidR="005C06BE" w:rsidRPr="005C06BE" w:rsidRDefault="005C06BE" w:rsidP="00233AD4">
            <w:pPr>
              <w:pStyle w:val="NormalWeb"/>
              <w:numPr>
                <w:ilvl w:val="0"/>
                <w:numId w:val="22"/>
              </w:numPr>
              <w:spacing w:before="0" w:beforeAutospacing="0" w:after="0" w:afterAutospacing="0"/>
              <w:jc w:val="both"/>
              <w:rPr>
                <w:bCs/>
                <w:sz w:val="20"/>
                <w:szCs w:val="20"/>
              </w:rPr>
            </w:pPr>
            <w:r w:rsidRPr="005C06BE">
              <w:rPr>
                <w:rStyle w:val="Strong"/>
                <w:b w:val="0"/>
                <w:sz w:val="20"/>
                <w:szCs w:val="20"/>
              </w:rPr>
              <w:t>Alt 5: Three RI restrictions can be configured per CodebookConfig, whereas two RI restrictions are applied to two CMR groups in a CMR resource set respectively for Single-TRP measurement hypothesis, and the third one is applied to all NCJT measurement hypotheses.</w:t>
            </w:r>
            <w:r w:rsidRPr="005C06BE">
              <w:rPr>
                <w:bCs/>
                <w:sz w:val="20"/>
                <w:szCs w:val="20"/>
              </w:rPr>
              <w:t xml:space="preserve"> </w:t>
            </w:r>
          </w:p>
          <w:p w:rsidR="005C06BE" w:rsidRPr="005C06BE" w:rsidRDefault="005C06BE" w:rsidP="00233AD4">
            <w:pPr>
              <w:pStyle w:val="NormalWeb"/>
              <w:numPr>
                <w:ilvl w:val="1"/>
                <w:numId w:val="22"/>
              </w:numPr>
              <w:spacing w:before="0" w:beforeAutospacing="0" w:after="0" w:afterAutospacing="0"/>
              <w:jc w:val="both"/>
              <w:rPr>
                <w:bCs/>
                <w:sz w:val="20"/>
                <w:szCs w:val="20"/>
              </w:rPr>
            </w:pPr>
            <w:r w:rsidRPr="005C06BE">
              <w:rPr>
                <w:rStyle w:val="Strong"/>
                <w:b w:val="0"/>
                <w:sz w:val="20"/>
                <w:szCs w:val="20"/>
              </w:rPr>
              <w:t>If rank restriction of (X1, X2, Y) is configured, reported rank is X1, X2 for each CMR group respectively for single-TRP measurement hypotheses and reported rank (1 out of 4 possible rank combinations) is Y for all NCJT measurement hypotheses.</w:t>
            </w:r>
          </w:p>
          <w:p w:rsidR="005C06BE" w:rsidRPr="005C06BE" w:rsidRDefault="005C06BE" w:rsidP="00233AD4">
            <w:pPr>
              <w:pStyle w:val="NormalWeb"/>
              <w:numPr>
                <w:ilvl w:val="0"/>
                <w:numId w:val="22"/>
              </w:numPr>
              <w:spacing w:before="0" w:beforeAutospacing="0" w:after="0" w:afterAutospacing="0"/>
              <w:jc w:val="both"/>
              <w:rPr>
                <w:sz w:val="20"/>
                <w:szCs w:val="20"/>
              </w:rPr>
            </w:pPr>
            <w:r w:rsidRPr="005C06BE">
              <w:rPr>
                <w:rStyle w:val="Strong"/>
                <w:b w:val="0"/>
                <w:sz w:val="20"/>
                <w:szCs w:val="20"/>
              </w:rPr>
              <w:t>Alt 6:</w:t>
            </w:r>
            <w:r w:rsidRPr="005C06BE">
              <w:rPr>
                <w:bCs/>
                <w:sz w:val="20"/>
                <w:szCs w:val="20"/>
              </w:rPr>
              <w:t xml:space="preserve"> </w:t>
            </w:r>
            <w:r w:rsidRPr="005C06BE">
              <w:rPr>
                <w:sz w:val="20"/>
                <w:szCs w:val="20"/>
              </w:rPr>
              <w:t>Switch between Alt 4 and Alt 5 where gNB can configure via RRC signaling which alternative to use</w:t>
            </w:r>
          </w:p>
          <w:p w:rsidR="005C06BE" w:rsidRPr="005C06BE" w:rsidRDefault="005C06BE" w:rsidP="005C06BE">
            <w:pPr>
              <w:jc w:val="both"/>
              <w:rPr>
                <w:bCs/>
                <w:sz w:val="20"/>
                <w:szCs w:val="20"/>
                <w:lang w:eastAsia="x-none"/>
              </w:rPr>
            </w:pPr>
            <w:r w:rsidRPr="005C06BE">
              <w:rPr>
                <w:rStyle w:val="Strong"/>
                <w:b w:val="0"/>
                <w:sz w:val="20"/>
                <w:szCs w:val="20"/>
              </w:rPr>
              <w:t>Note that if none of above Alternatives is agreed in Rel-17, RI restriction is only applied for Single-TRP measurement hypotheses and no RI restriction is applied for Multi-TRP measurement hypotheses</w:t>
            </w:r>
            <w:r w:rsidRPr="005C06BE">
              <w:rPr>
                <w:bCs/>
                <w:sz w:val="20"/>
                <w:szCs w:val="20"/>
                <w:lang w:eastAsia="x-none"/>
              </w:rPr>
              <w:t>.</w:t>
            </w:r>
          </w:p>
          <w:p w:rsidR="005C06BE" w:rsidRPr="005C06BE" w:rsidRDefault="005C06BE" w:rsidP="005C06BE">
            <w:pPr>
              <w:jc w:val="both"/>
              <w:rPr>
                <w:bCs/>
                <w:sz w:val="20"/>
                <w:szCs w:val="20"/>
                <w:lang w:eastAsia="x-none"/>
              </w:rPr>
            </w:pPr>
          </w:p>
          <w:p w:rsidR="005C06BE" w:rsidRPr="005C06BE" w:rsidRDefault="005C06BE" w:rsidP="005C06BE">
            <w:pPr>
              <w:shd w:val="clear" w:color="auto" w:fill="FFFFFF"/>
              <w:jc w:val="both"/>
              <w:rPr>
                <w:bCs/>
                <w:iCs/>
                <w:sz w:val="20"/>
                <w:szCs w:val="20"/>
                <w:highlight w:val="green"/>
              </w:rPr>
            </w:pPr>
            <w:r w:rsidRPr="005C06BE">
              <w:rPr>
                <w:bCs/>
                <w:iCs/>
                <w:sz w:val="20"/>
                <w:szCs w:val="20"/>
                <w:highlight w:val="green"/>
              </w:rPr>
              <w:t>Agreement</w:t>
            </w:r>
          </w:p>
          <w:p w:rsidR="005C06BE" w:rsidRPr="005C06BE" w:rsidRDefault="005C06BE" w:rsidP="005C06BE">
            <w:pPr>
              <w:shd w:val="clear" w:color="auto" w:fill="FFFFFF"/>
              <w:jc w:val="both"/>
              <w:rPr>
                <w:bCs/>
                <w:iCs/>
                <w:sz w:val="20"/>
                <w:szCs w:val="20"/>
              </w:rPr>
            </w:pPr>
            <w:r w:rsidRPr="005C06BE">
              <w:rPr>
                <w:bCs/>
                <w:iCs/>
                <w:sz w:val="20"/>
                <w:szCs w:val="20"/>
              </w:rPr>
              <w:t>At least for rank 1/2 and M</w:t>
            </w:r>
            <w:r w:rsidRPr="005C06BE">
              <w:rPr>
                <w:bCs/>
                <w:iCs/>
                <w:sz w:val="20"/>
                <w:szCs w:val="20"/>
                <w:vertAlign w:val="subscript"/>
              </w:rPr>
              <w:t>v</w:t>
            </w:r>
            <w:r w:rsidRPr="005C06BE">
              <w:rPr>
                <w:bCs/>
                <w:iCs/>
                <w:sz w:val="20"/>
                <w:szCs w:val="20"/>
              </w:rPr>
              <w:t xml:space="preserve"> &gt; 1, for relationship between N and M</w:t>
            </w:r>
            <w:r w:rsidRPr="005C06BE">
              <w:rPr>
                <w:bCs/>
                <w:iCs/>
                <w:sz w:val="20"/>
                <w:szCs w:val="20"/>
                <w:vertAlign w:val="subscript"/>
              </w:rPr>
              <w:t>v</w:t>
            </w:r>
            <w:r w:rsidRPr="005C06BE">
              <w:rPr>
                <w:bCs/>
                <w:iCs/>
                <w:sz w:val="20"/>
                <w:szCs w:val="20"/>
              </w:rPr>
              <w:t>, support following alternative</w:t>
            </w:r>
          </w:p>
          <w:p w:rsidR="005C06BE" w:rsidRPr="005C06BE" w:rsidRDefault="005C06BE" w:rsidP="00233AD4">
            <w:pPr>
              <w:pStyle w:val="ListParagraph"/>
              <w:widowControl w:val="0"/>
              <w:numPr>
                <w:ilvl w:val="0"/>
                <w:numId w:val="23"/>
              </w:numPr>
              <w:shd w:val="clear" w:color="auto" w:fill="FFFFFF"/>
              <w:ind w:leftChars="0"/>
              <w:contextualSpacing/>
              <w:jc w:val="both"/>
              <w:rPr>
                <w:rFonts w:ascii="Times New Roman" w:hAnsi="Times New Roman"/>
                <w:bCs/>
                <w:iCs/>
                <w:szCs w:val="20"/>
              </w:rPr>
            </w:pPr>
            <w:r w:rsidRPr="005C06BE">
              <w:rPr>
                <w:rFonts w:ascii="Times New Roman" w:hAnsi="Times New Roman"/>
                <w:bCs/>
                <w:iCs/>
                <w:szCs w:val="20"/>
              </w:rPr>
              <w:t>Alt 2-1: N &gt;= M</w:t>
            </w:r>
            <w:r w:rsidRPr="005C06BE">
              <w:rPr>
                <w:rFonts w:ascii="Times New Roman" w:hAnsi="Times New Roman"/>
                <w:bCs/>
                <w:iCs/>
                <w:szCs w:val="20"/>
                <w:vertAlign w:val="subscript"/>
              </w:rPr>
              <w:t>v</w:t>
            </w:r>
            <w:r w:rsidRPr="005C06BE">
              <w:rPr>
                <w:rFonts w:ascii="Times New Roman" w:hAnsi="Times New Roman"/>
                <w:bCs/>
                <w:iCs/>
                <w:szCs w:val="20"/>
              </w:rPr>
              <w:t>, W</w:t>
            </w:r>
            <w:r w:rsidRPr="005C06BE">
              <w:rPr>
                <w:rFonts w:ascii="Times New Roman" w:hAnsi="Times New Roman"/>
                <w:bCs/>
                <w:iCs/>
                <w:szCs w:val="20"/>
                <w:vertAlign w:val="subscript"/>
              </w:rPr>
              <w:t>f</w:t>
            </w:r>
            <w:r w:rsidRPr="005C06BE">
              <w:rPr>
                <w:rFonts w:ascii="Times New Roman" w:hAnsi="Times New Roman"/>
                <w:bCs/>
                <w:iCs/>
                <w:szCs w:val="20"/>
              </w:rPr>
              <w:t> is layer-common and reported by UE for N&gt;M</w:t>
            </w:r>
            <w:r w:rsidRPr="005C06BE">
              <w:rPr>
                <w:rFonts w:ascii="Times New Roman" w:hAnsi="Times New Roman"/>
                <w:bCs/>
                <w:iCs/>
                <w:szCs w:val="20"/>
                <w:vertAlign w:val="subscript"/>
              </w:rPr>
              <w:t>v</w:t>
            </w:r>
            <w:r w:rsidRPr="005C06BE">
              <w:rPr>
                <w:rFonts w:ascii="Times New Roman" w:hAnsi="Times New Roman"/>
                <w:bCs/>
                <w:iCs/>
                <w:szCs w:val="20"/>
              </w:rPr>
              <w:t>.</w:t>
            </w:r>
          </w:p>
          <w:p w:rsidR="005C06BE" w:rsidRPr="005C06BE" w:rsidRDefault="005C06BE" w:rsidP="00233AD4">
            <w:pPr>
              <w:pStyle w:val="ListParagraph"/>
              <w:widowControl w:val="0"/>
              <w:numPr>
                <w:ilvl w:val="1"/>
                <w:numId w:val="23"/>
              </w:numPr>
              <w:shd w:val="clear" w:color="auto" w:fill="FFFFFF"/>
              <w:ind w:leftChars="0"/>
              <w:contextualSpacing/>
              <w:jc w:val="both"/>
              <w:rPr>
                <w:rFonts w:ascii="Times New Roman" w:hAnsi="Times New Roman"/>
                <w:bCs/>
                <w:iCs/>
                <w:szCs w:val="20"/>
              </w:rPr>
            </w:pPr>
            <w:r w:rsidRPr="005C06BE">
              <w:rPr>
                <w:rFonts w:ascii="Times New Roman" w:hAnsi="Times New Roman"/>
                <w:bCs/>
                <w:iCs/>
                <w:szCs w:val="20"/>
              </w:rPr>
              <w:t>For M</w:t>
            </w:r>
            <w:r w:rsidRPr="005C06BE">
              <w:rPr>
                <w:rFonts w:ascii="Times New Roman" w:hAnsi="Times New Roman"/>
                <w:bCs/>
                <w:iCs/>
                <w:szCs w:val="20"/>
                <w:vertAlign w:val="subscript"/>
              </w:rPr>
              <w:t>v</w:t>
            </w:r>
            <w:r w:rsidRPr="005C06BE">
              <w:rPr>
                <w:rFonts w:ascii="Times New Roman" w:hAnsi="Times New Roman"/>
                <w:bCs/>
                <w:iCs/>
                <w:szCs w:val="20"/>
              </w:rPr>
              <w:t>=2, N=2 and one value from {3, 4, 5}</w:t>
            </w:r>
          </w:p>
          <w:p w:rsidR="005C06BE" w:rsidRPr="005C06BE" w:rsidRDefault="005C06BE" w:rsidP="00233AD4">
            <w:pPr>
              <w:pStyle w:val="ListParagraph"/>
              <w:widowControl w:val="0"/>
              <w:numPr>
                <w:ilvl w:val="2"/>
                <w:numId w:val="23"/>
              </w:numPr>
              <w:shd w:val="clear" w:color="auto" w:fill="FFFFFF"/>
              <w:ind w:leftChars="0"/>
              <w:contextualSpacing/>
              <w:jc w:val="both"/>
              <w:rPr>
                <w:rFonts w:ascii="Times New Roman" w:hAnsi="Times New Roman"/>
                <w:bCs/>
                <w:iCs/>
                <w:szCs w:val="20"/>
              </w:rPr>
            </w:pPr>
            <w:r w:rsidRPr="005C06BE">
              <w:rPr>
                <w:rFonts w:ascii="Times New Roman" w:hAnsi="Times New Roman"/>
                <w:bCs/>
                <w:iCs/>
                <w:szCs w:val="20"/>
              </w:rPr>
              <w:t>RAN1 to select one value from {3, 4, 5} in RAN1#106bis-e</w:t>
            </w:r>
          </w:p>
          <w:p w:rsidR="005C06BE" w:rsidRPr="005C06BE" w:rsidRDefault="005C06BE" w:rsidP="00233AD4">
            <w:pPr>
              <w:pStyle w:val="ListParagraph"/>
              <w:widowControl w:val="0"/>
              <w:numPr>
                <w:ilvl w:val="1"/>
                <w:numId w:val="23"/>
              </w:numPr>
              <w:shd w:val="clear" w:color="auto" w:fill="FFFFFF"/>
              <w:ind w:leftChars="0"/>
              <w:contextualSpacing/>
              <w:jc w:val="both"/>
              <w:rPr>
                <w:rFonts w:ascii="Times New Roman" w:hAnsi="Times New Roman"/>
                <w:bCs/>
                <w:iCs/>
                <w:szCs w:val="20"/>
              </w:rPr>
            </w:pPr>
            <w:r w:rsidRPr="005C06BE">
              <w:rPr>
                <w:rFonts w:ascii="Times New Roman" w:hAnsi="Times New Roman"/>
                <w:bCs/>
                <w:iCs/>
                <w:szCs w:val="20"/>
              </w:rPr>
              <w:t>FFS: how to report W</w:t>
            </w:r>
            <w:r w:rsidRPr="005C06BE">
              <w:rPr>
                <w:rFonts w:ascii="Times New Roman" w:hAnsi="Times New Roman"/>
                <w:bCs/>
                <w:iCs/>
                <w:szCs w:val="20"/>
                <w:vertAlign w:val="subscript"/>
              </w:rPr>
              <w:t>f</w:t>
            </w:r>
            <w:r w:rsidRPr="005C06BE">
              <w:rPr>
                <w:rFonts w:ascii="Times New Roman" w:hAnsi="Times New Roman"/>
                <w:bCs/>
                <w:iCs/>
                <w:szCs w:val="20"/>
              </w:rPr>
              <w:t xml:space="preserve"> in terms of reporting mechanism and associated bits when Mv=2 and </w:t>
            </w:r>
            <w:r w:rsidRPr="005C06BE">
              <w:rPr>
                <w:rFonts w:ascii="Times New Roman" w:hAnsi="Times New Roman"/>
                <w:bCs/>
                <w:iCs/>
                <w:szCs w:val="20"/>
              </w:rPr>
              <w:lastRenderedPageBreak/>
              <w:t>N=one value from {3, 4, 5}</w:t>
            </w:r>
          </w:p>
          <w:p w:rsidR="005C06BE" w:rsidRPr="005C06BE" w:rsidRDefault="005C06BE" w:rsidP="005C06BE">
            <w:pPr>
              <w:shd w:val="clear" w:color="auto" w:fill="FFFFFF"/>
              <w:jc w:val="both"/>
              <w:rPr>
                <w:bCs/>
                <w:iCs/>
                <w:sz w:val="20"/>
                <w:szCs w:val="20"/>
              </w:rPr>
            </w:pPr>
            <w:r w:rsidRPr="005C06BE">
              <w:rPr>
                <w:bCs/>
                <w:iCs/>
                <w:sz w:val="20"/>
                <w:szCs w:val="20"/>
              </w:rPr>
              <w:t>Note: W</w:t>
            </w:r>
            <w:r w:rsidRPr="005C06BE">
              <w:rPr>
                <w:bCs/>
                <w:iCs/>
                <w:sz w:val="20"/>
                <w:szCs w:val="20"/>
                <w:vertAlign w:val="subscript"/>
              </w:rPr>
              <w:t>f</w:t>
            </w:r>
            <w:r w:rsidRPr="005C06BE">
              <w:rPr>
                <w:bCs/>
                <w:iCs/>
                <w:sz w:val="20"/>
                <w:szCs w:val="20"/>
              </w:rPr>
              <w:t xml:space="preserve"> is layer-common for N=M</w:t>
            </w:r>
            <w:r w:rsidRPr="005C06BE">
              <w:rPr>
                <w:bCs/>
                <w:iCs/>
                <w:sz w:val="20"/>
                <w:szCs w:val="20"/>
                <w:vertAlign w:val="subscript"/>
              </w:rPr>
              <w:t>v</w:t>
            </w:r>
          </w:p>
          <w:p w:rsidR="005C06BE" w:rsidRPr="005C06BE" w:rsidRDefault="005C06BE" w:rsidP="005C06BE">
            <w:pPr>
              <w:shd w:val="clear" w:color="auto" w:fill="FFFFFF"/>
              <w:jc w:val="both"/>
              <w:rPr>
                <w:bCs/>
                <w:iCs/>
                <w:sz w:val="20"/>
                <w:szCs w:val="20"/>
              </w:rPr>
            </w:pPr>
            <w:r w:rsidRPr="005C06BE">
              <w:rPr>
                <w:bCs/>
                <w:iCs/>
                <w:sz w:val="20"/>
                <w:szCs w:val="20"/>
              </w:rPr>
              <w:t>Note: For all alternatives, a layer-common window/set of size N is configured.</w:t>
            </w:r>
          </w:p>
          <w:p w:rsidR="005C06BE" w:rsidRPr="005C06BE" w:rsidRDefault="005C06BE" w:rsidP="005C06BE">
            <w:pPr>
              <w:rPr>
                <w:sz w:val="20"/>
                <w:szCs w:val="20"/>
                <w:lang w:eastAsia="x-none"/>
              </w:rPr>
            </w:pPr>
          </w:p>
          <w:p w:rsidR="005C06BE" w:rsidRPr="005C06BE" w:rsidRDefault="005C06BE" w:rsidP="005C06BE">
            <w:pPr>
              <w:shd w:val="clear" w:color="auto" w:fill="FFFFFF"/>
              <w:jc w:val="both"/>
              <w:rPr>
                <w:iCs/>
                <w:sz w:val="20"/>
                <w:szCs w:val="20"/>
                <w:highlight w:val="green"/>
              </w:rPr>
            </w:pPr>
            <w:r w:rsidRPr="005C06BE">
              <w:rPr>
                <w:iCs/>
                <w:sz w:val="20"/>
                <w:szCs w:val="20"/>
                <w:highlight w:val="green"/>
              </w:rPr>
              <w:t>Agreement</w:t>
            </w:r>
          </w:p>
          <w:p w:rsidR="005C06BE" w:rsidRPr="005C06BE" w:rsidRDefault="005C06BE" w:rsidP="005C06BE">
            <w:pPr>
              <w:shd w:val="clear" w:color="auto" w:fill="FFFFFF"/>
              <w:jc w:val="both"/>
              <w:rPr>
                <w:iCs/>
                <w:sz w:val="20"/>
                <w:szCs w:val="20"/>
              </w:rPr>
            </w:pPr>
            <w:r w:rsidRPr="005C06BE">
              <w:rPr>
                <w:iCs/>
                <w:sz w:val="20"/>
                <w:szCs w:val="20"/>
              </w:rPr>
              <w:t>If a bitmap for indicating non-zero coefficients can be absent, down-select one Alt from the following for Rel-17 PS codebook:</w:t>
            </w:r>
          </w:p>
          <w:p w:rsidR="005C06BE" w:rsidRPr="005C06BE" w:rsidRDefault="005C06BE" w:rsidP="00233AD4">
            <w:pPr>
              <w:pStyle w:val="ListParagraph"/>
              <w:widowControl w:val="0"/>
              <w:numPr>
                <w:ilvl w:val="0"/>
                <w:numId w:val="23"/>
              </w:numPr>
              <w:shd w:val="clear" w:color="auto" w:fill="FFFFFF"/>
              <w:ind w:leftChars="0"/>
              <w:contextualSpacing/>
              <w:jc w:val="both"/>
              <w:rPr>
                <w:rFonts w:ascii="Times New Roman" w:hAnsi="Times New Roman"/>
                <w:iCs/>
                <w:szCs w:val="20"/>
              </w:rPr>
            </w:pPr>
            <w:r w:rsidRPr="005C06BE">
              <w:rPr>
                <w:rFonts w:ascii="Times New Roman" w:hAnsi="Times New Roman"/>
                <w:iCs/>
                <w:szCs w:val="20"/>
              </w:rPr>
              <w:t>Alt 1: At least for rank 1 PMI, the bitmap of indicating non-zero coefficients is not needed if M</w:t>
            </w:r>
            <w:r w:rsidRPr="005C06BE">
              <w:rPr>
                <w:rFonts w:ascii="Times New Roman" w:hAnsi="Times New Roman"/>
                <w:iCs/>
                <w:szCs w:val="20"/>
                <w:vertAlign w:val="subscript"/>
              </w:rPr>
              <w:t>v</w:t>
            </w:r>
            <w:r w:rsidRPr="005C06BE">
              <w:rPr>
                <w:rFonts w:ascii="Times New Roman" w:hAnsi="Times New Roman"/>
                <w:iCs/>
                <w:szCs w:val="20"/>
              </w:rPr>
              <w:t>=1 and Beta=1.</w:t>
            </w:r>
          </w:p>
          <w:p w:rsidR="005C06BE" w:rsidRPr="005C06BE" w:rsidRDefault="005C06BE" w:rsidP="00233AD4">
            <w:pPr>
              <w:pStyle w:val="ListParagraph"/>
              <w:widowControl w:val="0"/>
              <w:numPr>
                <w:ilvl w:val="1"/>
                <w:numId w:val="23"/>
              </w:numPr>
              <w:shd w:val="clear" w:color="auto" w:fill="FFFFFF"/>
              <w:ind w:leftChars="0"/>
              <w:contextualSpacing/>
              <w:jc w:val="both"/>
              <w:rPr>
                <w:rFonts w:ascii="Times New Roman" w:hAnsi="Times New Roman"/>
                <w:iCs/>
                <w:szCs w:val="20"/>
              </w:rPr>
            </w:pPr>
            <w:r w:rsidRPr="005C06BE">
              <w:rPr>
                <w:rFonts w:ascii="Times New Roman" w:hAnsi="Times New Roman"/>
                <w:iCs/>
                <w:szCs w:val="20"/>
              </w:rPr>
              <w:t>FFS the need for M</w:t>
            </w:r>
            <w:r w:rsidRPr="005C06BE">
              <w:rPr>
                <w:rFonts w:ascii="Times New Roman" w:hAnsi="Times New Roman"/>
                <w:iCs/>
                <w:szCs w:val="20"/>
                <w:vertAlign w:val="subscript"/>
              </w:rPr>
              <w:t>v</w:t>
            </w:r>
            <w:r w:rsidRPr="005C06BE">
              <w:rPr>
                <w:rFonts w:ascii="Times New Roman" w:hAnsi="Times New Roman"/>
                <w:iCs/>
                <w:szCs w:val="20"/>
              </w:rPr>
              <w:t>&gt;1 and/or Beta&lt;1</w:t>
            </w:r>
          </w:p>
          <w:p w:rsidR="005C06BE" w:rsidRPr="005C06BE" w:rsidRDefault="005C06BE" w:rsidP="00233AD4">
            <w:pPr>
              <w:pStyle w:val="ListParagraph"/>
              <w:widowControl w:val="0"/>
              <w:numPr>
                <w:ilvl w:val="0"/>
                <w:numId w:val="23"/>
              </w:numPr>
              <w:shd w:val="clear" w:color="auto" w:fill="FFFFFF"/>
              <w:ind w:leftChars="0"/>
              <w:contextualSpacing/>
              <w:jc w:val="both"/>
              <w:rPr>
                <w:rFonts w:ascii="Times New Roman" w:hAnsi="Times New Roman"/>
                <w:iCs/>
                <w:szCs w:val="20"/>
              </w:rPr>
            </w:pPr>
            <w:r w:rsidRPr="005C06BE">
              <w:rPr>
                <w:rFonts w:ascii="Times New Roman" w:hAnsi="Times New Roman"/>
                <w:iCs/>
                <w:szCs w:val="20"/>
              </w:rPr>
              <w:t>Alt 2: For rank 1 /2 PMI, the bitmap(s) of indicating non-zero coefficients for corresponding layer(s) is absent if reported K</w:t>
            </w:r>
            <w:r w:rsidRPr="005C06BE">
              <w:rPr>
                <w:rFonts w:ascii="Times New Roman" w:hAnsi="Times New Roman"/>
                <w:iCs/>
                <w:szCs w:val="20"/>
                <w:vertAlign w:val="superscript"/>
              </w:rPr>
              <w:t>NZ</w:t>
            </w:r>
            <w:r w:rsidRPr="005C06BE">
              <w:rPr>
                <w:rFonts w:ascii="Times New Roman" w:hAnsi="Times New Roman"/>
                <w:iCs/>
                <w:szCs w:val="20"/>
              </w:rPr>
              <w:t>=K</w:t>
            </w:r>
            <w:r w:rsidRPr="005C06BE">
              <w:rPr>
                <w:rFonts w:ascii="Times New Roman" w:hAnsi="Times New Roman"/>
                <w:iCs/>
                <w:szCs w:val="20"/>
                <w:vertAlign w:val="subscript"/>
              </w:rPr>
              <w:t>1</w:t>
            </w:r>
            <w:r w:rsidRPr="005C06BE">
              <w:rPr>
                <w:rFonts w:ascii="Times New Roman" w:hAnsi="Times New Roman"/>
                <w:iCs/>
                <w:szCs w:val="20"/>
              </w:rPr>
              <w:t>*M</w:t>
            </w:r>
            <w:r w:rsidRPr="005C06BE">
              <w:rPr>
                <w:rFonts w:ascii="Times New Roman" w:hAnsi="Times New Roman"/>
                <w:iCs/>
                <w:szCs w:val="20"/>
                <w:vertAlign w:val="subscript"/>
              </w:rPr>
              <w:t>v</w:t>
            </w:r>
            <w:r w:rsidRPr="005C06BE">
              <w:rPr>
                <w:rFonts w:ascii="Times New Roman" w:hAnsi="Times New Roman"/>
                <w:iCs/>
                <w:szCs w:val="20"/>
              </w:rPr>
              <w:t>*rank</w:t>
            </w:r>
          </w:p>
          <w:p w:rsidR="005C06BE" w:rsidRPr="005C06BE" w:rsidRDefault="005C06BE" w:rsidP="00233AD4">
            <w:pPr>
              <w:pStyle w:val="ListParagraph"/>
              <w:widowControl w:val="0"/>
              <w:numPr>
                <w:ilvl w:val="1"/>
                <w:numId w:val="23"/>
              </w:numPr>
              <w:shd w:val="clear" w:color="auto" w:fill="FFFFFF"/>
              <w:ind w:leftChars="0"/>
              <w:contextualSpacing/>
              <w:jc w:val="both"/>
              <w:rPr>
                <w:rFonts w:ascii="Times New Roman" w:hAnsi="Times New Roman"/>
                <w:iCs/>
                <w:szCs w:val="20"/>
              </w:rPr>
            </w:pPr>
            <w:r w:rsidRPr="005C06BE">
              <w:rPr>
                <w:rFonts w:ascii="Times New Roman" w:hAnsi="Times New Roman"/>
                <w:iCs/>
                <w:szCs w:val="20"/>
              </w:rPr>
              <w:t>Where K</w:t>
            </w:r>
            <w:r w:rsidRPr="005C06BE">
              <w:rPr>
                <w:rFonts w:ascii="Times New Roman" w:hAnsi="Times New Roman"/>
                <w:iCs/>
                <w:szCs w:val="20"/>
                <w:vertAlign w:val="superscript"/>
              </w:rPr>
              <w:t>NZ</w:t>
            </w:r>
            <w:r w:rsidRPr="005C06BE">
              <w:rPr>
                <w:rFonts w:ascii="Times New Roman" w:hAnsi="Times New Roman"/>
                <w:iCs/>
                <w:szCs w:val="20"/>
              </w:rPr>
              <w:t xml:space="preserve"> is the number of non-zero coefficients</w:t>
            </w:r>
          </w:p>
          <w:p w:rsidR="005C06BE" w:rsidRPr="005C06BE" w:rsidRDefault="005C06BE" w:rsidP="00233AD4">
            <w:pPr>
              <w:pStyle w:val="ListParagraph"/>
              <w:widowControl w:val="0"/>
              <w:numPr>
                <w:ilvl w:val="0"/>
                <w:numId w:val="23"/>
              </w:numPr>
              <w:shd w:val="clear" w:color="auto" w:fill="FFFFFF"/>
              <w:ind w:leftChars="0"/>
              <w:contextualSpacing/>
              <w:jc w:val="both"/>
              <w:rPr>
                <w:rFonts w:ascii="Times New Roman" w:hAnsi="Times New Roman"/>
                <w:iCs/>
                <w:szCs w:val="20"/>
              </w:rPr>
            </w:pPr>
            <w:r w:rsidRPr="005C06BE">
              <w:rPr>
                <w:rFonts w:ascii="Times New Roman" w:hAnsi="Times New Roman"/>
                <w:iCs/>
                <w:szCs w:val="20"/>
              </w:rPr>
              <w:t>Alt 3: In addition to Alt 2, additional field is reported by UE to inform whether the bitmap of indicating non-zero coefficients for specific layer is absent if rank&gt;1.</w:t>
            </w:r>
          </w:p>
          <w:p w:rsidR="005C06BE" w:rsidRPr="005C06BE" w:rsidRDefault="005C06BE" w:rsidP="00233AD4">
            <w:pPr>
              <w:pStyle w:val="ListParagraph"/>
              <w:widowControl w:val="0"/>
              <w:numPr>
                <w:ilvl w:val="0"/>
                <w:numId w:val="23"/>
              </w:numPr>
              <w:shd w:val="clear" w:color="auto" w:fill="FFFFFF"/>
              <w:ind w:leftChars="0"/>
              <w:contextualSpacing/>
              <w:jc w:val="both"/>
              <w:rPr>
                <w:rFonts w:ascii="Times New Roman" w:hAnsi="Times New Roman"/>
                <w:iCs/>
                <w:szCs w:val="20"/>
              </w:rPr>
            </w:pPr>
            <w:r w:rsidRPr="005C06BE">
              <w:rPr>
                <w:rFonts w:ascii="Times New Roman" w:hAnsi="Times New Roman"/>
                <w:iCs/>
                <w:szCs w:val="20"/>
              </w:rPr>
              <w:t>Alt 4: The bitmap of indicating non-zero coefficients is not needed if the number of coefficients is sufficiently small, i.e. K</w:t>
            </w:r>
            <w:r w:rsidRPr="005C06BE">
              <w:rPr>
                <w:rFonts w:ascii="Times New Roman" w:hAnsi="Times New Roman"/>
                <w:iCs/>
                <w:szCs w:val="20"/>
                <w:vertAlign w:val="subscript"/>
              </w:rPr>
              <w:t>1</w:t>
            </w:r>
            <w:r w:rsidRPr="005C06BE">
              <w:rPr>
                <w:rFonts w:ascii="Times New Roman" w:hAnsi="Times New Roman"/>
                <w:iCs/>
                <w:szCs w:val="20"/>
              </w:rPr>
              <w:t>M</w:t>
            </w:r>
            <w:r w:rsidRPr="005C06BE">
              <w:rPr>
                <w:rFonts w:ascii="Times New Roman" w:hAnsi="Times New Roman"/>
                <w:iCs/>
                <w:szCs w:val="20"/>
                <w:vertAlign w:val="subscript"/>
              </w:rPr>
              <w:t>v</w:t>
            </w:r>
            <w:r w:rsidRPr="005C06BE">
              <w:rPr>
                <w:rFonts w:ascii="Times New Roman" w:hAnsi="Times New Roman"/>
                <w:iCs/>
                <w:szCs w:val="20"/>
              </w:rPr>
              <w:t xml:space="preserve"> ≤ δ</w:t>
            </w:r>
          </w:p>
          <w:p w:rsidR="005C06BE" w:rsidRPr="005C06BE" w:rsidRDefault="005C06BE" w:rsidP="005C06BE">
            <w:pPr>
              <w:shd w:val="clear" w:color="auto" w:fill="FFFFFF"/>
              <w:jc w:val="both"/>
              <w:rPr>
                <w:iCs/>
                <w:sz w:val="20"/>
                <w:szCs w:val="20"/>
              </w:rPr>
            </w:pPr>
            <w:r w:rsidRPr="005C06BE">
              <w:rPr>
                <w:iCs/>
                <w:sz w:val="20"/>
                <w:szCs w:val="20"/>
              </w:rPr>
              <w:t>Note: If none of above Alternative is agreed in RAN1#106bis-e, the bitmap for indicating non-zero coefficient is always present by default.</w:t>
            </w:r>
          </w:p>
          <w:p w:rsidR="005C06BE" w:rsidRPr="005C06BE" w:rsidRDefault="005C06BE" w:rsidP="005C06BE">
            <w:pPr>
              <w:rPr>
                <w:sz w:val="20"/>
                <w:szCs w:val="20"/>
                <w:lang w:eastAsia="x-none"/>
              </w:rPr>
            </w:pPr>
          </w:p>
          <w:p w:rsidR="005C06BE" w:rsidRPr="005C06BE" w:rsidRDefault="005C06BE" w:rsidP="005C06BE">
            <w:pPr>
              <w:rPr>
                <w:bCs/>
                <w:sz w:val="20"/>
                <w:szCs w:val="20"/>
                <w:highlight w:val="green"/>
                <w:lang w:eastAsia="x-none"/>
              </w:rPr>
            </w:pPr>
            <w:r w:rsidRPr="005C06BE">
              <w:rPr>
                <w:bCs/>
                <w:sz w:val="20"/>
                <w:szCs w:val="20"/>
                <w:highlight w:val="green"/>
                <w:lang w:eastAsia="x-none"/>
              </w:rPr>
              <w:t>Agreement</w:t>
            </w:r>
          </w:p>
          <w:p w:rsidR="005C06BE" w:rsidRPr="005C06BE" w:rsidRDefault="005C06BE" w:rsidP="005C06BE">
            <w:pPr>
              <w:jc w:val="both"/>
              <w:rPr>
                <w:color w:val="000000"/>
                <w:sz w:val="20"/>
                <w:szCs w:val="20"/>
                <w:lang w:eastAsia="x-none"/>
              </w:rPr>
            </w:pPr>
            <w:r w:rsidRPr="005C06BE">
              <w:rPr>
                <w:rStyle w:val="Strong"/>
                <w:b w:val="0"/>
                <w:color w:val="000000"/>
                <w:sz w:val="20"/>
                <w:szCs w:val="20"/>
              </w:rPr>
              <w:t>For CSI measurement associated with a CSI-ReportConfig for NC-JT, support following Alt:</w:t>
            </w:r>
          </w:p>
          <w:p w:rsidR="005C06BE" w:rsidRPr="005C06BE" w:rsidRDefault="005C06BE" w:rsidP="00233AD4">
            <w:pPr>
              <w:pStyle w:val="NormalWeb"/>
              <w:numPr>
                <w:ilvl w:val="0"/>
                <w:numId w:val="24"/>
              </w:numPr>
              <w:spacing w:before="0" w:beforeAutospacing="0" w:after="0" w:afterAutospacing="0"/>
              <w:contextualSpacing/>
              <w:jc w:val="both"/>
              <w:rPr>
                <w:color w:val="000000"/>
                <w:sz w:val="20"/>
                <w:szCs w:val="20"/>
              </w:rPr>
            </w:pPr>
            <w:r w:rsidRPr="005C06BE">
              <w:rPr>
                <w:color w:val="000000"/>
                <w:sz w:val="20"/>
                <w:szCs w:val="20"/>
              </w:rPr>
              <w:t>Alt 3: For CMRs configured in the CSI-RS resource set, support RRC signalling to enable/disable single-TRP measurement hypothesis using CMRs configured within CMR pairs for NCJT measurement hypothesis</w:t>
            </w:r>
          </w:p>
          <w:p w:rsidR="005C06BE" w:rsidRPr="005C06BE" w:rsidRDefault="005C06BE" w:rsidP="005C06BE">
            <w:pPr>
              <w:rPr>
                <w:sz w:val="20"/>
                <w:szCs w:val="20"/>
                <w:lang w:eastAsia="x-none"/>
              </w:rPr>
            </w:pPr>
          </w:p>
          <w:p w:rsidR="005C06BE" w:rsidRPr="005C06BE" w:rsidRDefault="005C06BE" w:rsidP="005C06BE">
            <w:pPr>
              <w:rPr>
                <w:bCs/>
                <w:sz w:val="20"/>
                <w:szCs w:val="20"/>
                <w:highlight w:val="green"/>
                <w:lang w:eastAsia="x-none"/>
              </w:rPr>
            </w:pPr>
            <w:r w:rsidRPr="005C06BE">
              <w:rPr>
                <w:bCs/>
                <w:sz w:val="20"/>
                <w:szCs w:val="20"/>
                <w:highlight w:val="green"/>
                <w:lang w:eastAsia="x-none"/>
              </w:rPr>
              <w:t>Agreement</w:t>
            </w:r>
          </w:p>
          <w:p w:rsidR="005C06BE" w:rsidRPr="005C06BE" w:rsidRDefault="005C06BE" w:rsidP="005C06BE">
            <w:pPr>
              <w:jc w:val="both"/>
              <w:rPr>
                <w:rStyle w:val="Strong"/>
                <w:b w:val="0"/>
                <w:color w:val="000000"/>
                <w:sz w:val="20"/>
                <w:szCs w:val="20"/>
              </w:rPr>
            </w:pPr>
            <w:r w:rsidRPr="005C06BE">
              <w:rPr>
                <w:rStyle w:val="Strong"/>
                <w:b w:val="0"/>
                <w:color w:val="000000"/>
                <w:sz w:val="20"/>
                <w:szCs w:val="20"/>
              </w:rPr>
              <w:t>To confirm the order of UCI payload construction for reported CSIs, study following Alternatives and down-select one or more Alternative(s) for required specification changes in RAN1 106bis:</w:t>
            </w:r>
          </w:p>
          <w:p w:rsidR="005C06BE" w:rsidRPr="005C06BE" w:rsidRDefault="005C06BE" w:rsidP="00233AD4">
            <w:pPr>
              <w:pStyle w:val="ListParagraph"/>
              <w:widowControl w:val="0"/>
              <w:numPr>
                <w:ilvl w:val="0"/>
                <w:numId w:val="25"/>
              </w:numPr>
              <w:ind w:leftChars="0"/>
              <w:contextualSpacing/>
              <w:jc w:val="both"/>
              <w:rPr>
                <w:rStyle w:val="Strong"/>
                <w:rFonts w:ascii="Times New Roman" w:hAnsi="Times New Roman"/>
                <w:b w:val="0"/>
                <w:color w:val="000000"/>
                <w:szCs w:val="20"/>
                <w:lang w:eastAsia="en-US"/>
              </w:rPr>
            </w:pPr>
            <w:r w:rsidRPr="005C06BE">
              <w:rPr>
                <w:rStyle w:val="Strong"/>
                <w:rFonts w:ascii="Times New Roman" w:hAnsi="Times New Roman"/>
                <w:b w:val="0"/>
                <w:color w:val="000000"/>
                <w:szCs w:val="20"/>
                <w:lang w:eastAsia="en-US"/>
              </w:rPr>
              <w:t>Alt 1: modify priority equation, i.e., Section 5.2.5 in 38.214.</w:t>
            </w:r>
          </w:p>
          <w:p w:rsidR="005C06BE" w:rsidRPr="005C06BE" w:rsidRDefault="005C06BE" w:rsidP="00233AD4">
            <w:pPr>
              <w:pStyle w:val="ListParagraph"/>
              <w:widowControl w:val="0"/>
              <w:numPr>
                <w:ilvl w:val="0"/>
                <w:numId w:val="25"/>
              </w:numPr>
              <w:ind w:leftChars="0"/>
              <w:contextualSpacing/>
              <w:jc w:val="both"/>
              <w:rPr>
                <w:rStyle w:val="Strong"/>
                <w:rFonts w:ascii="Times New Roman" w:hAnsi="Times New Roman"/>
                <w:b w:val="0"/>
                <w:color w:val="000000"/>
                <w:szCs w:val="20"/>
                <w:lang w:eastAsia="en-US"/>
              </w:rPr>
            </w:pPr>
            <w:r w:rsidRPr="005C06BE">
              <w:rPr>
                <w:rStyle w:val="Strong"/>
                <w:rFonts w:ascii="Times New Roman" w:hAnsi="Times New Roman"/>
                <w:b w:val="0"/>
                <w:color w:val="000000"/>
                <w:szCs w:val="20"/>
                <w:lang w:eastAsia="en-US"/>
              </w:rPr>
              <w:t>Alt 2: modify the table of priority reporting levels for Part 2 CSI, i.e., Table 5.2.3-1 in 38.214.</w:t>
            </w:r>
          </w:p>
          <w:p w:rsidR="005C06BE" w:rsidRPr="005C06BE" w:rsidRDefault="005C06BE" w:rsidP="00233AD4">
            <w:pPr>
              <w:pStyle w:val="ListParagraph"/>
              <w:widowControl w:val="0"/>
              <w:numPr>
                <w:ilvl w:val="0"/>
                <w:numId w:val="25"/>
              </w:numPr>
              <w:ind w:leftChars="0"/>
              <w:contextualSpacing/>
              <w:jc w:val="both"/>
              <w:rPr>
                <w:rStyle w:val="Strong"/>
                <w:rFonts w:ascii="Times New Roman" w:hAnsi="Times New Roman"/>
                <w:b w:val="0"/>
                <w:color w:val="000000"/>
                <w:szCs w:val="20"/>
                <w:lang w:eastAsia="en-US"/>
              </w:rPr>
            </w:pPr>
            <w:r w:rsidRPr="005C06BE">
              <w:rPr>
                <w:rStyle w:val="Strong"/>
                <w:rFonts w:ascii="Times New Roman" w:hAnsi="Times New Roman"/>
                <w:b w:val="0"/>
                <w:color w:val="000000"/>
                <w:szCs w:val="20"/>
                <w:lang w:eastAsia="en-US"/>
              </w:rPr>
              <w:t>Alt 4: modify mapping order of CSI fields of one CSI report, i.e., Table 6.3.2.1.2-3/4/5 in 38.212</w:t>
            </w:r>
          </w:p>
          <w:p w:rsidR="005C06BE" w:rsidRPr="005C06BE" w:rsidRDefault="005C06BE" w:rsidP="005C06BE">
            <w:pPr>
              <w:rPr>
                <w:sz w:val="20"/>
                <w:szCs w:val="20"/>
                <w:lang w:eastAsia="x-none"/>
              </w:rPr>
            </w:pPr>
          </w:p>
          <w:p w:rsidR="005C06BE" w:rsidRPr="005C06BE" w:rsidRDefault="005C06BE" w:rsidP="005C06BE">
            <w:pPr>
              <w:rPr>
                <w:bCs/>
                <w:sz w:val="20"/>
                <w:szCs w:val="20"/>
                <w:highlight w:val="green"/>
                <w:lang w:eastAsia="x-none"/>
              </w:rPr>
            </w:pPr>
            <w:r w:rsidRPr="005C06BE">
              <w:rPr>
                <w:bCs/>
                <w:sz w:val="20"/>
                <w:szCs w:val="20"/>
                <w:highlight w:val="green"/>
                <w:lang w:eastAsia="x-none"/>
              </w:rPr>
              <w:t>Agreement</w:t>
            </w:r>
          </w:p>
          <w:p w:rsidR="005C06BE" w:rsidRPr="005C06BE" w:rsidRDefault="005C06BE" w:rsidP="005C06BE">
            <w:pPr>
              <w:jc w:val="both"/>
              <w:rPr>
                <w:rStyle w:val="Strong"/>
                <w:b w:val="0"/>
                <w:color w:val="000000"/>
                <w:sz w:val="20"/>
                <w:szCs w:val="20"/>
              </w:rPr>
            </w:pPr>
            <w:r w:rsidRPr="005C06BE">
              <w:rPr>
                <w:rStyle w:val="Strong"/>
                <w:b w:val="0"/>
                <w:color w:val="000000"/>
                <w:sz w:val="20"/>
                <w:szCs w:val="20"/>
              </w:rPr>
              <w:t>For Rel-17 PS codebook, following values of R are supported:</w:t>
            </w:r>
          </w:p>
          <w:p w:rsidR="005C06BE" w:rsidRPr="005C06BE" w:rsidRDefault="005C06BE" w:rsidP="00233AD4">
            <w:pPr>
              <w:pStyle w:val="ListParagraph"/>
              <w:widowControl w:val="0"/>
              <w:numPr>
                <w:ilvl w:val="0"/>
                <w:numId w:val="26"/>
              </w:numPr>
              <w:ind w:leftChars="0"/>
              <w:contextualSpacing/>
              <w:jc w:val="both"/>
              <w:rPr>
                <w:rStyle w:val="Strong"/>
                <w:rFonts w:ascii="Times New Roman" w:hAnsi="Times New Roman"/>
                <w:b w:val="0"/>
                <w:color w:val="000000"/>
                <w:szCs w:val="20"/>
                <w:lang w:eastAsia="en-US"/>
              </w:rPr>
            </w:pPr>
            <w:r w:rsidRPr="005C06BE">
              <w:rPr>
                <w:rStyle w:val="Strong"/>
                <w:rFonts w:ascii="Times New Roman" w:hAnsi="Times New Roman"/>
                <w:b w:val="0"/>
                <w:color w:val="000000"/>
                <w:szCs w:val="20"/>
                <w:lang w:eastAsia="en-US"/>
              </w:rPr>
              <w:t>R = 1 and</w:t>
            </w:r>
          </w:p>
          <w:p w:rsidR="005C06BE" w:rsidRPr="005C06BE" w:rsidRDefault="005C06BE" w:rsidP="00233AD4">
            <w:pPr>
              <w:pStyle w:val="ListParagraph"/>
              <w:widowControl w:val="0"/>
              <w:numPr>
                <w:ilvl w:val="0"/>
                <w:numId w:val="26"/>
              </w:numPr>
              <w:ind w:leftChars="0"/>
              <w:contextualSpacing/>
              <w:jc w:val="both"/>
              <w:rPr>
                <w:rStyle w:val="Strong"/>
                <w:rFonts w:ascii="Times New Roman" w:hAnsi="Times New Roman"/>
                <w:b w:val="0"/>
                <w:color w:val="000000"/>
                <w:szCs w:val="20"/>
                <w:lang w:eastAsia="en-US"/>
              </w:rPr>
            </w:pPr>
            <w:r w:rsidRPr="005C06BE">
              <w:rPr>
                <w:rStyle w:val="Strong"/>
                <w:rFonts w:ascii="Times New Roman" w:hAnsi="Times New Roman"/>
                <w:b w:val="0"/>
                <w:color w:val="000000"/>
                <w:szCs w:val="20"/>
                <w:lang w:eastAsia="en-US"/>
              </w:rPr>
              <w:t>At most one value from {2, D* N</w:t>
            </w:r>
            <w:r w:rsidRPr="005C06BE">
              <w:rPr>
                <w:rStyle w:val="Strong"/>
                <w:rFonts w:ascii="Times New Roman" w:hAnsi="Times New Roman"/>
                <w:b w:val="0"/>
                <w:color w:val="000000"/>
                <w:szCs w:val="20"/>
                <w:vertAlign w:val="subscript"/>
                <w:lang w:eastAsia="en-US"/>
              </w:rPr>
              <w:t>PRB</w:t>
            </w:r>
            <w:r w:rsidRPr="005C06BE">
              <w:rPr>
                <w:rStyle w:val="Strong"/>
                <w:rFonts w:ascii="Times New Roman" w:hAnsi="Times New Roman"/>
                <w:b w:val="0"/>
                <w:color w:val="000000"/>
                <w:szCs w:val="20"/>
                <w:vertAlign w:val="superscript"/>
                <w:lang w:eastAsia="en-US"/>
              </w:rPr>
              <w:t>SB</w:t>
            </w:r>
            <w:r w:rsidRPr="005C06BE">
              <w:rPr>
                <w:rStyle w:val="Strong"/>
                <w:rFonts w:ascii="Times New Roman" w:hAnsi="Times New Roman"/>
                <w:b w:val="0"/>
                <w:color w:val="000000"/>
                <w:szCs w:val="20"/>
                <w:lang w:eastAsia="en-US"/>
              </w:rPr>
              <w:t>}</w:t>
            </w:r>
          </w:p>
          <w:p w:rsidR="005C06BE" w:rsidRPr="005C06BE" w:rsidRDefault="005C06BE" w:rsidP="00233AD4">
            <w:pPr>
              <w:pStyle w:val="ListParagraph"/>
              <w:widowControl w:val="0"/>
              <w:numPr>
                <w:ilvl w:val="1"/>
                <w:numId w:val="26"/>
              </w:numPr>
              <w:ind w:leftChars="0"/>
              <w:contextualSpacing/>
              <w:jc w:val="both"/>
              <w:rPr>
                <w:rStyle w:val="Strong"/>
                <w:rFonts w:ascii="Times New Roman" w:hAnsi="Times New Roman"/>
                <w:b w:val="0"/>
                <w:color w:val="000000"/>
                <w:szCs w:val="20"/>
                <w:lang w:eastAsia="en-US"/>
              </w:rPr>
            </w:pPr>
            <w:r w:rsidRPr="005C06BE">
              <w:rPr>
                <w:rStyle w:val="Strong"/>
                <w:rFonts w:ascii="Times New Roman" w:hAnsi="Times New Roman"/>
                <w:b w:val="0"/>
                <w:color w:val="000000"/>
                <w:szCs w:val="20"/>
                <w:lang w:eastAsia="en-US"/>
              </w:rPr>
              <w:t>FFS: which one is to be decided in RAN1#106bis if support, and applicable conditions, e.g. whether the support of this feature when M</w:t>
            </w:r>
            <w:r w:rsidRPr="005C06BE">
              <w:rPr>
                <w:rStyle w:val="Strong"/>
                <w:rFonts w:ascii="Times New Roman" w:hAnsi="Times New Roman"/>
                <w:b w:val="0"/>
                <w:color w:val="000000"/>
                <w:szCs w:val="20"/>
                <w:vertAlign w:val="subscript"/>
                <w:lang w:eastAsia="en-US"/>
              </w:rPr>
              <w:t>v</w:t>
            </w:r>
            <w:r w:rsidRPr="005C06BE">
              <w:rPr>
                <w:rStyle w:val="Strong"/>
                <w:rFonts w:ascii="Times New Roman" w:hAnsi="Times New Roman"/>
                <w:b w:val="0"/>
                <w:color w:val="000000"/>
                <w:szCs w:val="20"/>
                <w:lang w:eastAsia="en-US"/>
              </w:rPr>
              <w:t>=1</w:t>
            </w:r>
          </w:p>
          <w:p w:rsidR="005C06BE" w:rsidRPr="005C06BE" w:rsidRDefault="005C06BE" w:rsidP="00233AD4">
            <w:pPr>
              <w:pStyle w:val="ListParagraph"/>
              <w:widowControl w:val="0"/>
              <w:numPr>
                <w:ilvl w:val="1"/>
                <w:numId w:val="26"/>
              </w:numPr>
              <w:ind w:leftChars="0"/>
              <w:contextualSpacing/>
              <w:jc w:val="both"/>
              <w:rPr>
                <w:rStyle w:val="Strong"/>
                <w:rFonts w:ascii="Times New Roman" w:hAnsi="Times New Roman"/>
                <w:b w:val="0"/>
                <w:color w:val="000000"/>
                <w:szCs w:val="20"/>
                <w:lang w:eastAsia="en-US"/>
              </w:rPr>
            </w:pPr>
            <w:r w:rsidRPr="005C06BE">
              <w:rPr>
                <w:rStyle w:val="Strong"/>
                <w:rFonts w:ascii="Times New Roman" w:hAnsi="Times New Roman"/>
                <w:b w:val="0"/>
                <w:color w:val="000000"/>
                <w:szCs w:val="20"/>
                <w:lang w:eastAsia="en-US"/>
              </w:rPr>
              <w:t>D is the density of CSI-RS in frequency domain and N</w:t>
            </w:r>
            <w:r w:rsidRPr="005C06BE">
              <w:rPr>
                <w:rStyle w:val="Strong"/>
                <w:rFonts w:ascii="Times New Roman" w:hAnsi="Times New Roman"/>
                <w:b w:val="0"/>
                <w:color w:val="000000"/>
                <w:szCs w:val="20"/>
                <w:vertAlign w:val="subscript"/>
                <w:lang w:eastAsia="en-US"/>
              </w:rPr>
              <w:t>PRB</w:t>
            </w:r>
            <w:r w:rsidRPr="005C06BE">
              <w:rPr>
                <w:rStyle w:val="Strong"/>
                <w:rFonts w:ascii="Times New Roman" w:hAnsi="Times New Roman"/>
                <w:b w:val="0"/>
                <w:color w:val="000000"/>
                <w:szCs w:val="20"/>
                <w:vertAlign w:val="superscript"/>
                <w:lang w:eastAsia="en-US"/>
              </w:rPr>
              <w:t>SB</w:t>
            </w:r>
            <w:r w:rsidRPr="005C06BE">
              <w:rPr>
                <w:rStyle w:val="Strong"/>
                <w:rFonts w:ascii="Times New Roman" w:hAnsi="Times New Roman"/>
                <w:b w:val="0"/>
                <w:color w:val="000000"/>
                <w:szCs w:val="20"/>
                <w:lang w:eastAsia="en-US"/>
              </w:rPr>
              <w:t xml:space="preserve"> is the subband size in PRBs</w:t>
            </w:r>
          </w:p>
          <w:p w:rsidR="005C06BE" w:rsidRPr="005C06BE" w:rsidRDefault="005C06BE" w:rsidP="00233AD4">
            <w:pPr>
              <w:pStyle w:val="ListParagraph"/>
              <w:widowControl w:val="0"/>
              <w:numPr>
                <w:ilvl w:val="1"/>
                <w:numId w:val="26"/>
              </w:numPr>
              <w:ind w:leftChars="0"/>
              <w:contextualSpacing/>
              <w:jc w:val="both"/>
              <w:rPr>
                <w:rStyle w:val="Strong"/>
                <w:rFonts w:ascii="Times New Roman" w:hAnsi="Times New Roman"/>
                <w:b w:val="0"/>
                <w:color w:val="000000"/>
                <w:szCs w:val="20"/>
                <w:lang w:eastAsia="en-US"/>
              </w:rPr>
            </w:pPr>
            <w:r w:rsidRPr="005C06BE">
              <w:rPr>
                <w:rStyle w:val="Strong"/>
                <w:rFonts w:ascii="Times New Roman" w:hAnsi="Times New Roman"/>
                <w:b w:val="0"/>
                <w:color w:val="000000"/>
                <w:szCs w:val="20"/>
                <w:lang w:eastAsia="en-US"/>
              </w:rPr>
              <w:t>Note that this R is optional if supported</w:t>
            </w:r>
          </w:p>
          <w:p w:rsidR="00270D72" w:rsidRPr="005C06BE" w:rsidRDefault="00270D72" w:rsidP="005C06BE">
            <w:pPr>
              <w:jc w:val="both"/>
              <w:rPr>
                <w:color w:val="000000"/>
                <w:sz w:val="22"/>
                <w:szCs w:val="22"/>
                <w:lang w:val="en-GB"/>
              </w:rPr>
            </w:pPr>
          </w:p>
        </w:tc>
      </w:tr>
    </w:tbl>
    <w:p w:rsidR="00192BA1" w:rsidRPr="00192BA1" w:rsidRDefault="00192BA1" w:rsidP="0005612B">
      <w:pPr>
        <w:pStyle w:val="0Maintext"/>
        <w:spacing w:after="120" w:afterAutospacing="0" w:line="240" w:lineRule="auto"/>
        <w:ind w:firstLine="0"/>
        <w:rPr>
          <w:rFonts w:cs="Times New Roman"/>
          <w:sz w:val="22"/>
          <w:szCs w:val="22"/>
        </w:rPr>
      </w:pPr>
    </w:p>
    <w:p w:rsidR="0086001E" w:rsidRPr="00192BA1" w:rsidRDefault="003105DC" w:rsidP="0005612B">
      <w:pPr>
        <w:pStyle w:val="0Maintext"/>
        <w:spacing w:after="120" w:afterAutospacing="0" w:line="240" w:lineRule="auto"/>
        <w:ind w:firstLine="0"/>
        <w:rPr>
          <w:rFonts w:cs="Times New Roman"/>
          <w:sz w:val="22"/>
          <w:szCs w:val="22"/>
          <w:lang w:val="en-US"/>
        </w:rPr>
      </w:pPr>
      <w:r w:rsidRPr="00192BA1">
        <w:rPr>
          <w:rFonts w:cs="Times New Roman"/>
          <w:sz w:val="22"/>
          <w:szCs w:val="22"/>
          <w:lang w:val="en-US"/>
        </w:rPr>
        <w:t xml:space="preserve">In this contribution, we provide </w:t>
      </w:r>
      <w:r w:rsidR="0086001E" w:rsidRPr="00192BA1">
        <w:rPr>
          <w:rFonts w:cs="Times New Roman"/>
          <w:sz w:val="22"/>
          <w:szCs w:val="22"/>
          <w:lang w:val="en-US"/>
        </w:rPr>
        <w:t xml:space="preserve">our views on the Rel-17 FeMIMO </w:t>
      </w:r>
      <w:r w:rsidR="00B10FB8" w:rsidRPr="00192BA1">
        <w:rPr>
          <w:rFonts w:cs="Times New Roman"/>
          <w:sz w:val="22"/>
          <w:szCs w:val="22"/>
          <w:lang w:val="en-US"/>
        </w:rPr>
        <w:t>CSI enhancement</w:t>
      </w:r>
      <w:r w:rsidR="00383C5F" w:rsidRPr="00192BA1">
        <w:rPr>
          <w:rFonts w:cs="Times New Roman"/>
          <w:sz w:val="22"/>
          <w:szCs w:val="22"/>
          <w:lang w:val="en-US"/>
        </w:rPr>
        <w:t xml:space="preserve"> in the following areas </w:t>
      </w:r>
    </w:p>
    <w:p w:rsidR="00B10FB8" w:rsidRPr="00192BA1" w:rsidRDefault="00B10FB8" w:rsidP="00F67714">
      <w:pPr>
        <w:pStyle w:val="0Maintext"/>
        <w:numPr>
          <w:ilvl w:val="0"/>
          <w:numId w:val="6"/>
        </w:numPr>
        <w:spacing w:after="120"/>
        <w:rPr>
          <w:rFonts w:cs="Times New Roman"/>
          <w:sz w:val="22"/>
          <w:szCs w:val="22"/>
          <w:lang w:val="en-US"/>
        </w:rPr>
      </w:pPr>
      <w:r w:rsidRPr="00192BA1">
        <w:rPr>
          <w:rFonts w:cs="Times New Roman"/>
          <w:sz w:val="22"/>
          <w:szCs w:val="22"/>
          <w:lang w:val="en-US"/>
        </w:rPr>
        <w:t xml:space="preserve">CSI measurement and reporting enhancement for MTRP </w:t>
      </w:r>
    </w:p>
    <w:p w:rsidR="00B10FB8" w:rsidRPr="00192BA1" w:rsidRDefault="00B10FB8" w:rsidP="00F67714">
      <w:pPr>
        <w:pStyle w:val="0Maintext"/>
        <w:numPr>
          <w:ilvl w:val="0"/>
          <w:numId w:val="6"/>
        </w:numPr>
        <w:spacing w:after="120"/>
        <w:rPr>
          <w:rFonts w:cs="Times New Roman"/>
          <w:sz w:val="22"/>
          <w:szCs w:val="22"/>
          <w:lang w:val="en-US"/>
        </w:rPr>
      </w:pPr>
      <w:r w:rsidRPr="00192BA1">
        <w:rPr>
          <w:rFonts w:cs="Times New Roman"/>
          <w:sz w:val="22"/>
          <w:szCs w:val="22"/>
          <w:lang w:val="en-US"/>
        </w:rPr>
        <w:t xml:space="preserve">Type II port selection codebook enhancement </w:t>
      </w:r>
      <w:r w:rsidR="009D2098" w:rsidRPr="00192BA1">
        <w:rPr>
          <w:rFonts w:cs="Times New Roman"/>
          <w:sz w:val="22"/>
          <w:szCs w:val="22"/>
          <w:lang w:val="en-US"/>
        </w:rPr>
        <w:t>utilizing</w:t>
      </w:r>
      <w:r w:rsidRPr="00192BA1">
        <w:rPr>
          <w:rFonts w:cs="Times New Roman"/>
          <w:sz w:val="22"/>
          <w:szCs w:val="22"/>
          <w:lang w:val="en-US"/>
        </w:rPr>
        <w:t xml:space="preserve"> partial DL/UL channel reciprocity</w:t>
      </w:r>
    </w:p>
    <w:p w:rsidR="00676322" w:rsidRDefault="00676322" w:rsidP="0081056D">
      <w:pPr>
        <w:pStyle w:val="Heading1"/>
      </w:pPr>
      <w:r>
        <w:t>CSI enhancement for MTRP</w:t>
      </w:r>
    </w:p>
    <w:p w:rsidR="00197633" w:rsidRDefault="00197633" w:rsidP="00E95717">
      <w:pPr>
        <w:pStyle w:val="0Maintext"/>
        <w:spacing w:after="120" w:afterAutospacing="0" w:line="240" w:lineRule="auto"/>
        <w:ind w:firstLine="0"/>
        <w:rPr>
          <w:lang w:val="en-US"/>
        </w:rPr>
      </w:pPr>
      <w:r>
        <w:rPr>
          <w:lang w:val="en-US"/>
        </w:rPr>
        <w:t>Rel-15/16 CSI measurement and reporting adopt</w:t>
      </w:r>
      <w:r w:rsidR="002957FD">
        <w:rPr>
          <w:lang w:val="en-US"/>
        </w:rPr>
        <w:t>s</w:t>
      </w:r>
      <w:r>
        <w:rPr>
          <w:lang w:val="en-US"/>
        </w:rPr>
        <w:t xml:space="preserve"> the design framework of CMR and IMR, in which CMR is configured for channel measurement, and IMR is configurated for interference measurement. In terms of IMR, there are two types of IMR, i.e., NZP-IMR (a.k.a. NZP-CSI-RS) and ZP-IMR (a.k.a. CSI-IM)</w:t>
      </w:r>
      <w:r w:rsidR="009307DB">
        <w:rPr>
          <w:lang w:val="en-US"/>
        </w:rPr>
        <w:t>.</w:t>
      </w:r>
    </w:p>
    <w:p w:rsidR="009307DB" w:rsidRDefault="009307DB" w:rsidP="00E95717">
      <w:pPr>
        <w:pStyle w:val="0Maintext"/>
        <w:spacing w:after="120" w:afterAutospacing="0" w:line="240" w:lineRule="auto"/>
        <w:ind w:firstLine="0"/>
        <w:rPr>
          <w:lang w:val="en-US"/>
        </w:rPr>
      </w:pPr>
      <w:r>
        <w:rPr>
          <w:lang w:val="en-US"/>
        </w:rPr>
        <w:t>For CSI enhancement for MTRP, the main focus is on the NJCT (Non-Coherent Joint Transmission) scheme, in which, the PDSCH transmitted from two TRP can overlap in frequency. For example, Multi-DCI based Multi-</w:t>
      </w:r>
      <w:r>
        <w:rPr>
          <w:lang w:val="en-US"/>
        </w:rPr>
        <w:lastRenderedPageBreak/>
        <w:t xml:space="preserve">TRP operation and Single-DCI based Multi-TRP operation with SDM mode can be used to schedule explicit NCJT </w:t>
      </w:r>
      <w:r w:rsidR="00104C04">
        <w:rPr>
          <w:lang w:val="en-US"/>
        </w:rPr>
        <w:t>operation</w:t>
      </w:r>
      <w:r>
        <w:rPr>
          <w:lang w:val="en-US"/>
        </w:rPr>
        <w:t xml:space="preserve"> to the UE. </w:t>
      </w:r>
    </w:p>
    <w:p w:rsidR="009307DB" w:rsidRDefault="009307DB" w:rsidP="00E95717">
      <w:pPr>
        <w:pStyle w:val="0Maintext"/>
        <w:spacing w:after="120" w:afterAutospacing="0" w:line="240" w:lineRule="auto"/>
        <w:ind w:firstLine="0"/>
        <w:rPr>
          <w:lang w:val="en-US"/>
        </w:rPr>
      </w:pPr>
      <w:r>
        <w:rPr>
          <w:lang w:val="en-US"/>
        </w:rPr>
        <w:t xml:space="preserve">Rel-16 solution focused on the PDSCH scheduling enhancement, by introducing 6 different modes, 1 for Multi-DCI based Multi-TRP and 5 for Single-DCI based Multi-TRP. However, CSI enhancement is not </w:t>
      </w:r>
      <w:r w:rsidR="00E93EF6">
        <w:rPr>
          <w:lang w:val="en-US"/>
        </w:rPr>
        <w:t>allowed</w:t>
      </w:r>
      <w:r>
        <w:rPr>
          <w:lang w:val="en-US"/>
        </w:rPr>
        <w:t xml:space="preserve"> in Rel-16. Figure 1 illustrate</w:t>
      </w:r>
      <w:r w:rsidR="00B72DB5">
        <w:rPr>
          <w:lang w:val="en-US"/>
        </w:rPr>
        <w:t>s</w:t>
      </w:r>
      <w:r>
        <w:rPr>
          <w:lang w:val="en-US"/>
        </w:rPr>
        <w:t xml:space="preserve"> a simple issue for NCJT</w:t>
      </w:r>
      <w:r w:rsidR="00434CCB">
        <w:rPr>
          <w:lang w:val="en-US"/>
        </w:rPr>
        <w:t xml:space="preserve">. Assume TRP1 transmits one CSI-RS resource set and TRP 2 transmits the other CSI-RS resource set, </w:t>
      </w:r>
      <w:r w:rsidR="006E6C74">
        <w:rPr>
          <w:lang w:val="en-US"/>
        </w:rPr>
        <w:t>we have the following observation</w:t>
      </w:r>
    </w:p>
    <w:p w:rsidR="006E6C74" w:rsidRDefault="006E6C74" w:rsidP="00F67714">
      <w:pPr>
        <w:pStyle w:val="0Maintext"/>
        <w:numPr>
          <w:ilvl w:val="0"/>
          <w:numId w:val="8"/>
        </w:numPr>
        <w:spacing w:after="120" w:afterAutospacing="0" w:line="240" w:lineRule="auto"/>
        <w:rPr>
          <w:lang w:val="en-US"/>
        </w:rPr>
      </w:pPr>
      <w:r>
        <w:rPr>
          <w:lang w:val="en-US"/>
        </w:rPr>
        <w:t>There is no clear definition of CMR and IMR for NCJT</w:t>
      </w:r>
    </w:p>
    <w:p w:rsidR="006E6C74" w:rsidRDefault="006E6C74" w:rsidP="00F67714">
      <w:pPr>
        <w:pStyle w:val="0Maintext"/>
        <w:numPr>
          <w:ilvl w:val="1"/>
          <w:numId w:val="8"/>
        </w:numPr>
        <w:spacing w:after="120" w:afterAutospacing="0" w:line="240" w:lineRule="auto"/>
        <w:rPr>
          <w:lang w:val="en-US"/>
        </w:rPr>
      </w:pPr>
      <w:r>
        <w:rPr>
          <w:lang w:val="en-US"/>
        </w:rPr>
        <w:t>When TRP1 transmits its PDSCH, the CSI-RS resource set from TRP 1 is CMR, while CSI-RS resource set from TRP 2 is IMR</w:t>
      </w:r>
    </w:p>
    <w:p w:rsidR="006E6C74" w:rsidRDefault="006E6C74" w:rsidP="00F67714">
      <w:pPr>
        <w:pStyle w:val="0Maintext"/>
        <w:numPr>
          <w:ilvl w:val="1"/>
          <w:numId w:val="8"/>
        </w:numPr>
        <w:spacing w:after="120" w:afterAutospacing="0" w:line="240" w:lineRule="auto"/>
        <w:rPr>
          <w:lang w:val="en-US"/>
        </w:rPr>
      </w:pPr>
      <w:r>
        <w:rPr>
          <w:lang w:val="en-US"/>
        </w:rPr>
        <w:t>When TRP2 transmits its PDSCH, the CSI-RS resource set from TRP 2 is CMR, while CSI-RS resource set from TRP 1 is IMR</w:t>
      </w:r>
    </w:p>
    <w:p w:rsidR="006E6C74" w:rsidRDefault="006E6C74" w:rsidP="006E6C74">
      <w:pPr>
        <w:pStyle w:val="0Maintext"/>
        <w:spacing w:after="120" w:afterAutospacing="0" w:line="240" w:lineRule="auto"/>
        <w:ind w:firstLine="0"/>
        <w:rPr>
          <w:lang w:val="en-US"/>
        </w:rPr>
      </w:pPr>
      <w:r>
        <w:rPr>
          <w:lang w:val="en-US"/>
        </w:rPr>
        <w:t xml:space="preserve">In other words, for UE to derive the optimal CSI reporting, UE needs to jointly consider the reciprocal CMR/IMR relationship between TRP1 and TRP2. </w:t>
      </w:r>
      <w:r w:rsidR="00264BC4">
        <w:rPr>
          <w:lang w:val="en-US"/>
        </w:rPr>
        <w:t>Using</w:t>
      </w:r>
      <w:r>
        <w:rPr>
          <w:lang w:val="en-US"/>
        </w:rPr>
        <w:t xml:space="preserve"> PMI as an example, UE needs to jointly solve the following optimization problem, note that the problem formulation is loose and for illustration purpose only </w:t>
      </w:r>
    </w:p>
    <w:p w:rsidR="006E6C74" w:rsidRPr="002A72C8" w:rsidRDefault="007738BC" w:rsidP="006E6C74">
      <w:pPr>
        <w:pStyle w:val="0Maintext"/>
        <w:spacing w:after="120" w:afterAutospacing="0" w:line="240" w:lineRule="auto"/>
        <w:ind w:firstLine="0"/>
        <w:rPr>
          <w:lang w:val="en-US"/>
        </w:rPr>
      </w:pPr>
      <m:oMathPara>
        <m:oMath>
          <m:sSub>
            <m:sSubPr>
              <m:ctrlPr>
                <w:rPr>
                  <w:rFonts w:ascii="Cambria Math" w:hAnsi="Cambria Math"/>
                  <w:i/>
                  <w:lang w:val="en-US"/>
                </w:rPr>
              </m:ctrlPr>
            </m:sSubPr>
            <m:e>
              <m:r>
                <w:rPr>
                  <w:rFonts w:ascii="Cambria Math" w:hAnsi="Cambria Math"/>
                  <w:lang w:val="en-US"/>
                </w:rPr>
                <m:t>MAX</m:t>
              </m:r>
            </m:e>
            <m:sub>
              <m:r>
                <w:rPr>
                  <w:rFonts w:ascii="Cambria Math" w:hAnsi="Cambria Math"/>
                  <w:lang w:val="en-US"/>
                </w:rPr>
                <m:t>w1,w2</m:t>
              </m:r>
            </m:sub>
          </m:sSub>
          <m:d>
            <m:dPr>
              <m:begChr m:val="{"/>
              <m:endChr m:val="}"/>
              <m:ctrlPr>
                <w:rPr>
                  <w:rFonts w:ascii="Cambria Math" w:hAnsi="Cambria Math"/>
                  <w:i/>
                  <w:lang w:val="en-US"/>
                </w:rPr>
              </m:ctrlPr>
            </m:dPr>
            <m:e>
              <m:r>
                <w:rPr>
                  <w:rFonts w:ascii="Cambria Math" w:hAnsi="Cambria Math"/>
                  <w:lang w:val="en-US"/>
                </w:rPr>
                <m:t>C</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H1*W1</m:t>
                      </m:r>
                    </m:num>
                    <m:den>
                      <m:r>
                        <w:rPr>
                          <w:rFonts w:ascii="Cambria Math" w:hAnsi="Cambria Math"/>
                          <w:lang w:val="en-US"/>
                        </w:rPr>
                        <m:t>H2*W2</m:t>
                      </m:r>
                    </m:den>
                  </m:f>
                </m:e>
              </m:d>
              <m:r>
                <w:rPr>
                  <w:rFonts w:ascii="Cambria Math" w:hAnsi="Cambria Math"/>
                  <w:lang w:val="en-US"/>
                </w:rPr>
                <m:t>+C</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H2*W2</m:t>
                      </m:r>
                    </m:num>
                    <m:den>
                      <m:r>
                        <w:rPr>
                          <w:rFonts w:ascii="Cambria Math" w:hAnsi="Cambria Math"/>
                          <w:lang w:val="en-US"/>
                        </w:rPr>
                        <m:t>H1*W1</m:t>
                      </m:r>
                    </m:den>
                  </m:f>
                </m:e>
              </m:d>
            </m:e>
          </m:d>
        </m:oMath>
      </m:oMathPara>
    </w:p>
    <w:p w:rsidR="002A72C8" w:rsidRDefault="002A72C8" w:rsidP="006E6C74">
      <w:pPr>
        <w:pStyle w:val="0Maintext"/>
        <w:spacing w:after="120" w:afterAutospacing="0" w:line="240" w:lineRule="auto"/>
        <w:ind w:firstLine="0"/>
        <w:rPr>
          <w:lang w:val="en-US"/>
        </w:rPr>
      </w:pPr>
      <w:r>
        <w:rPr>
          <w:lang w:val="en-US"/>
        </w:rPr>
        <w:t xml:space="preserve">Whereas </w:t>
      </w:r>
    </w:p>
    <w:p w:rsidR="002A72C8" w:rsidRDefault="002A72C8" w:rsidP="00F67714">
      <w:pPr>
        <w:pStyle w:val="0Maintext"/>
        <w:numPr>
          <w:ilvl w:val="0"/>
          <w:numId w:val="8"/>
        </w:numPr>
        <w:spacing w:after="120" w:afterAutospacing="0" w:line="240" w:lineRule="auto"/>
        <w:rPr>
          <w:lang w:val="en-US"/>
        </w:rPr>
      </w:pPr>
      <m:oMath>
        <m:r>
          <w:rPr>
            <w:rFonts w:ascii="Cambria Math" w:hAnsi="Cambria Math"/>
            <w:lang w:val="en-US"/>
          </w:rPr>
          <m:t>H1</m:t>
        </m:r>
      </m:oMath>
      <w:r>
        <w:rPr>
          <w:lang w:val="en-US"/>
        </w:rPr>
        <w:t xml:space="preserve"> and </w:t>
      </w:r>
      <m:oMath>
        <m:r>
          <w:rPr>
            <w:rFonts w:ascii="Cambria Math" w:hAnsi="Cambria Math"/>
            <w:lang w:val="en-US"/>
          </w:rPr>
          <m:t>H2</m:t>
        </m:r>
      </m:oMath>
      <w:r>
        <w:rPr>
          <w:lang w:val="en-US"/>
        </w:rPr>
        <w:t xml:space="preserve"> are the channel from TRP1 and TRP2 respectively </w:t>
      </w:r>
    </w:p>
    <w:p w:rsidR="002A72C8" w:rsidRDefault="002A72C8" w:rsidP="00F67714">
      <w:pPr>
        <w:pStyle w:val="0Maintext"/>
        <w:numPr>
          <w:ilvl w:val="0"/>
          <w:numId w:val="8"/>
        </w:numPr>
        <w:spacing w:after="120" w:afterAutospacing="0" w:line="240" w:lineRule="auto"/>
        <w:rPr>
          <w:lang w:val="en-US"/>
        </w:rPr>
      </w:pPr>
      <m:oMath>
        <m:r>
          <w:rPr>
            <w:rFonts w:ascii="Cambria Math" w:hAnsi="Cambria Math"/>
            <w:lang w:val="en-US"/>
          </w:rPr>
          <m:t>W1</m:t>
        </m:r>
      </m:oMath>
      <w:r w:rsidRPr="002A72C8">
        <w:rPr>
          <w:lang w:val="en-US"/>
        </w:rPr>
        <w:t xml:space="preserve"> and </w:t>
      </w:r>
      <m:oMath>
        <m:r>
          <w:rPr>
            <w:rFonts w:ascii="Cambria Math" w:hAnsi="Cambria Math"/>
            <w:lang w:val="en-US"/>
          </w:rPr>
          <m:t>W2</m:t>
        </m:r>
      </m:oMath>
      <w:r w:rsidRPr="002A72C8">
        <w:rPr>
          <w:lang w:val="en-US"/>
        </w:rPr>
        <w:t xml:space="preserve"> are the precoding matrix (PMI) of TRP1 and TRP2 respectively </w:t>
      </w:r>
    </w:p>
    <w:p w:rsidR="009307DB" w:rsidRPr="002A72C8" w:rsidRDefault="002A72C8" w:rsidP="00F67714">
      <w:pPr>
        <w:pStyle w:val="0Maintext"/>
        <w:numPr>
          <w:ilvl w:val="0"/>
          <w:numId w:val="8"/>
        </w:numPr>
        <w:spacing w:after="120" w:afterAutospacing="0" w:line="240" w:lineRule="auto"/>
        <w:rPr>
          <w:lang w:val="en-US"/>
        </w:rPr>
      </w:pPr>
      <m:oMath>
        <m:r>
          <w:rPr>
            <w:rFonts w:ascii="Cambria Math" w:hAnsi="Cambria Math"/>
            <w:lang w:val="en-US"/>
          </w:rPr>
          <m:t>C</m:t>
        </m:r>
        <m:d>
          <m:dPr>
            <m:ctrlPr>
              <w:rPr>
                <w:rFonts w:ascii="Cambria Math" w:hAnsi="Cambria Math"/>
                <w:i/>
                <w:lang w:val="en-US"/>
              </w:rPr>
            </m:ctrlPr>
          </m:dPr>
          <m:e>
            <m:r>
              <w:rPr>
                <w:rFonts w:ascii="Cambria Math" w:hAnsi="Cambria Math"/>
                <w:lang w:val="en-US"/>
              </w:rPr>
              <m:t>∙</m:t>
            </m:r>
          </m:e>
        </m:d>
      </m:oMath>
      <w:r w:rsidRPr="002A72C8">
        <w:rPr>
          <w:lang w:val="en-US"/>
        </w:rPr>
        <w:t xml:space="preserve"> </w:t>
      </w:r>
      <w:r>
        <w:rPr>
          <w:lang w:val="en-US"/>
        </w:rPr>
        <w:t xml:space="preserve">is the capacity function </w:t>
      </w:r>
    </w:p>
    <w:p w:rsidR="000711C4" w:rsidRDefault="009307DB" w:rsidP="000711C4">
      <w:pPr>
        <w:pStyle w:val="0Maintext"/>
        <w:keepNext/>
        <w:spacing w:after="120" w:afterAutospacing="0" w:line="240" w:lineRule="auto"/>
        <w:ind w:firstLine="0"/>
        <w:jc w:val="center"/>
      </w:pPr>
      <w:r w:rsidRPr="009307DB">
        <w:rPr>
          <w:noProof/>
          <w:lang w:val="en-US"/>
        </w:rPr>
        <w:drawing>
          <wp:inline distT="0" distB="0" distL="0" distR="0" wp14:anchorId="7CED0AF5" wp14:editId="4053E947">
            <wp:extent cx="2871216" cy="261518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71216" cy="2615184"/>
                    </a:xfrm>
                    <a:prstGeom prst="rect">
                      <a:avLst/>
                    </a:prstGeom>
                  </pic:spPr>
                </pic:pic>
              </a:graphicData>
            </a:graphic>
          </wp:inline>
        </w:drawing>
      </w:r>
    </w:p>
    <w:p w:rsidR="009307DB" w:rsidRPr="000711C4" w:rsidRDefault="000711C4" w:rsidP="000711C4">
      <w:pPr>
        <w:pStyle w:val="Caption"/>
        <w:rPr>
          <w:sz w:val="20"/>
        </w:rPr>
      </w:pPr>
      <w:r w:rsidRPr="000711C4">
        <w:rPr>
          <w:sz w:val="20"/>
        </w:rPr>
        <w:t xml:space="preserve">Figure </w:t>
      </w:r>
      <w:r w:rsidRPr="000711C4">
        <w:rPr>
          <w:sz w:val="20"/>
        </w:rPr>
        <w:fldChar w:fldCharType="begin"/>
      </w:r>
      <w:r w:rsidRPr="000711C4">
        <w:rPr>
          <w:sz w:val="20"/>
        </w:rPr>
        <w:instrText xml:space="preserve"> SEQ Figure \* ARABIC </w:instrText>
      </w:r>
      <w:r w:rsidRPr="000711C4">
        <w:rPr>
          <w:sz w:val="20"/>
        </w:rPr>
        <w:fldChar w:fldCharType="separate"/>
      </w:r>
      <w:r w:rsidR="00CE4491">
        <w:rPr>
          <w:noProof/>
          <w:sz w:val="20"/>
        </w:rPr>
        <w:t>1</w:t>
      </w:r>
      <w:r w:rsidRPr="000711C4">
        <w:rPr>
          <w:sz w:val="20"/>
        </w:rPr>
        <w:fldChar w:fldCharType="end"/>
      </w:r>
      <w:r w:rsidRPr="000711C4">
        <w:rPr>
          <w:sz w:val="20"/>
        </w:rPr>
        <w:t xml:space="preserve"> Reciprocal relationship between CMR and IMR for NCJT</w:t>
      </w:r>
    </w:p>
    <w:p w:rsidR="00B0643B" w:rsidRDefault="00B0643B" w:rsidP="00E95717">
      <w:pPr>
        <w:pStyle w:val="0Maintext"/>
        <w:spacing w:after="120" w:afterAutospacing="0" w:line="240" w:lineRule="auto"/>
        <w:ind w:firstLine="0"/>
        <w:rPr>
          <w:lang w:val="en-US"/>
        </w:rPr>
      </w:pPr>
      <w:r>
        <w:rPr>
          <w:lang w:val="en-US"/>
        </w:rPr>
        <w:t xml:space="preserve">From the above analysis, we can see that, for UE to provide the optimal CSI reporting. </w:t>
      </w:r>
      <w:r w:rsidR="00D42824">
        <w:rPr>
          <w:lang w:val="en-US"/>
        </w:rPr>
        <w:t>The following</w:t>
      </w:r>
      <w:r>
        <w:rPr>
          <w:lang w:val="en-US"/>
        </w:rPr>
        <w:t xml:space="preserve"> two things</w:t>
      </w:r>
      <w:r w:rsidR="00D42824">
        <w:rPr>
          <w:lang w:val="en-US"/>
        </w:rPr>
        <w:t xml:space="preserve"> are</w:t>
      </w:r>
      <w:r>
        <w:rPr>
          <w:lang w:val="en-US"/>
        </w:rPr>
        <w:t xml:space="preserve"> required </w:t>
      </w:r>
    </w:p>
    <w:p w:rsidR="00B0643B" w:rsidRDefault="00B0643B" w:rsidP="00F67714">
      <w:pPr>
        <w:pStyle w:val="0Maintext"/>
        <w:numPr>
          <w:ilvl w:val="0"/>
          <w:numId w:val="9"/>
        </w:numPr>
        <w:spacing w:after="120" w:afterAutospacing="0" w:line="240" w:lineRule="auto"/>
        <w:rPr>
          <w:lang w:val="en-US"/>
        </w:rPr>
      </w:pPr>
      <w:r>
        <w:rPr>
          <w:lang w:val="en-US"/>
        </w:rPr>
        <w:t>The flexible CSI measurement RS configuration to reflect the reciprocal relationship between CMR and IMR</w:t>
      </w:r>
    </w:p>
    <w:p w:rsidR="00B0643B" w:rsidRDefault="00B0643B" w:rsidP="00F67714">
      <w:pPr>
        <w:pStyle w:val="0Maintext"/>
        <w:numPr>
          <w:ilvl w:val="0"/>
          <w:numId w:val="9"/>
        </w:numPr>
        <w:spacing w:after="120" w:afterAutospacing="0" w:line="240" w:lineRule="auto"/>
        <w:rPr>
          <w:lang w:val="en-US"/>
        </w:rPr>
      </w:pPr>
      <w:r>
        <w:rPr>
          <w:lang w:val="en-US"/>
        </w:rPr>
        <w:t>The flexible CSI report quantity configuration to allow UE to report joint optimization results in terms of PMI/RI/CRI/LI/CQI.</w:t>
      </w:r>
    </w:p>
    <w:p w:rsidR="008E3B4A" w:rsidRDefault="008E3B4A" w:rsidP="008E3B4A">
      <w:pPr>
        <w:pStyle w:val="0Maintext"/>
        <w:spacing w:line="240" w:lineRule="auto"/>
        <w:ind w:firstLine="0"/>
        <w:contextualSpacing/>
        <w:rPr>
          <w:lang w:val="en-US"/>
        </w:rPr>
      </w:pPr>
      <w:r>
        <w:rPr>
          <w:lang w:val="en-US"/>
        </w:rPr>
        <w:t>For interference measurement under NCJT, since the transmission from both TRP interfere with each other, it is reasonable that UE should consider the CMR, including RI/PMI decision</w:t>
      </w:r>
      <w:r w:rsidR="00A207FD">
        <w:rPr>
          <w:lang w:val="en-US"/>
        </w:rPr>
        <w:t>,</w:t>
      </w:r>
      <w:r>
        <w:rPr>
          <w:lang w:val="en-US"/>
        </w:rPr>
        <w:t xml:space="preserve"> from the other TRP as the interference for the intended TRP. In other words, the RI and PMI decision from both TRP should be consider</w:t>
      </w:r>
      <w:r w:rsidR="00B05DBA">
        <w:rPr>
          <w:lang w:val="en-US"/>
        </w:rPr>
        <w:t>ed</w:t>
      </w:r>
      <w:r>
        <w:rPr>
          <w:lang w:val="en-US"/>
        </w:rPr>
        <w:t xml:space="preserve"> jointly and signals from one TRP should be considered as the interference to the other TRP.</w:t>
      </w:r>
    </w:p>
    <w:p w:rsidR="008E3B4A" w:rsidRDefault="008E3B4A" w:rsidP="008E3B4A">
      <w:pPr>
        <w:pStyle w:val="0Maintext"/>
        <w:spacing w:line="240" w:lineRule="auto"/>
        <w:ind w:firstLine="0"/>
        <w:contextualSpacing/>
        <w:rPr>
          <w:b/>
          <w:i/>
          <w:lang w:val="en-US"/>
        </w:rPr>
      </w:pPr>
    </w:p>
    <w:p w:rsidR="00420875" w:rsidRDefault="00420875" w:rsidP="00420875">
      <w:pPr>
        <w:pStyle w:val="0Maintext"/>
        <w:spacing w:line="240" w:lineRule="auto"/>
        <w:ind w:firstLine="0"/>
        <w:contextualSpacing/>
        <w:rPr>
          <w:b/>
          <w:i/>
          <w:lang w:val="en-US"/>
        </w:rPr>
      </w:pPr>
      <w:r w:rsidRPr="00051FB2">
        <w:rPr>
          <w:b/>
          <w:i/>
          <w:lang w:val="en-US"/>
        </w:rPr>
        <w:lastRenderedPageBreak/>
        <w:t xml:space="preserve">Proposal </w:t>
      </w:r>
      <w:r>
        <w:rPr>
          <w:b/>
          <w:i/>
          <w:lang w:val="en-US"/>
        </w:rPr>
        <w:t xml:space="preserve">1 For </w:t>
      </w:r>
      <w:r w:rsidRPr="00B05DBA">
        <w:rPr>
          <w:b/>
          <w:i/>
          <w:lang w:val="en-US"/>
        </w:rPr>
        <w:t>interference measurement under NCJT</w:t>
      </w:r>
      <w:r>
        <w:rPr>
          <w:b/>
          <w:i/>
          <w:lang w:val="en-US"/>
        </w:rPr>
        <w:t xml:space="preserve">, </w:t>
      </w:r>
      <w:r w:rsidRPr="00B05DBA">
        <w:rPr>
          <w:b/>
          <w:i/>
          <w:lang w:val="en-US"/>
        </w:rPr>
        <w:t>including RI/PMI</w:t>
      </w:r>
      <w:r>
        <w:rPr>
          <w:b/>
          <w:i/>
          <w:lang w:val="en-US"/>
        </w:rPr>
        <w:t>/CQI/LI</w:t>
      </w:r>
      <w:r w:rsidRPr="00B05DBA">
        <w:rPr>
          <w:b/>
          <w:i/>
          <w:lang w:val="en-US"/>
        </w:rPr>
        <w:t xml:space="preserve"> decision</w:t>
      </w:r>
      <w:r>
        <w:rPr>
          <w:b/>
          <w:i/>
          <w:lang w:val="en-US"/>
        </w:rPr>
        <w:t>,</w:t>
      </w:r>
      <w:r w:rsidRPr="00B05DBA">
        <w:rPr>
          <w:b/>
          <w:i/>
          <w:lang w:val="en-US"/>
        </w:rPr>
        <w:t xml:space="preserve"> </w:t>
      </w:r>
      <w:r>
        <w:rPr>
          <w:b/>
          <w:i/>
          <w:lang w:val="en-US"/>
        </w:rPr>
        <w:t xml:space="preserve">CMR </w:t>
      </w:r>
      <w:r w:rsidRPr="00B05DBA">
        <w:rPr>
          <w:b/>
          <w:i/>
          <w:lang w:val="en-US"/>
        </w:rPr>
        <w:t xml:space="preserve">from </w:t>
      </w:r>
      <w:r>
        <w:rPr>
          <w:b/>
          <w:i/>
          <w:lang w:val="en-US"/>
        </w:rPr>
        <w:t xml:space="preserve">one </w:t>
      </w:r>
      <w:r w:rsidRPr="00B05DBA">
        <w:rPr>
          <w:b/>
          <w:i/>
          <w:lang w:val="en-US"/>
        </w:rPr>
        <w:t>TRP</w:t>
      </w:r>
      <w:r>
        <w:rPr>
          <w:b/>
          <w:i/>
          <w:lang w:val="en-US"/>
        </w:rPr>
        <w:t xml:space="preserve"> should be considered as the interference, i.e. IMR, to the other TRP.</w:t>
      </w:r>
    </w:p>
    <w:p w:rsidR="00B05DBA" w:rsidRDefault="00B05DBA" w:rsidP="008E3B4A">
      <w:pPr>
        <w:pStyle w:val="0Maintext"/>
        <w:spacing w:line="240" w:lineRule="auto"/>
        <w:ind w:firstLine="0"/>
        <w:contextualSpacing/>
        <w:rPr>
          <w:b/>
          <w:i/>
          <w:lang w:val="en-US"/>
        </w:rPr>
      </w:pPr>
    </w:p>
    <w:p w:rsidR="00E67B8A" w:rsidRPr="009E0039" w:rsidRDefault="0084435B" w:rsidP="0084435B">
      <w:pPr>
        <w:pStyle w:val="0Maintext"/>
        <w:spacing w:line="240" w:lineRule="auto"/>
        <w:ind w:firstLine="0"/>
        <w:contextualSpacing/>
        <w:rPr>
          <w:b/>
          <w:i/>
          <w:lang w:val="en-US"/>
        </w:rPr>
      </w:pPr>
      <w:r>
        <w:rPr>
          <w:lang w:val="en-US"/>
        </w:rPr>
        <w:t>For Rel-17 multi-TRP CSI enhancement, we allow gNB to configure</w:t>
      </w:r>
      <w:r w:rsidR="00ED4E19">
        <w:rPr>
          <w:lang w:val="en-US"/>
        </w:rPr>
        <w:t xml:space="preserve"> </w:t>
      </w:r>
      <w:r>
        <w:rPr>
          <w:lang w:val="en-US"/>
        </w:rPr>
        <w:t>UE to report</w:t>
      </w:r>
      <w:r w:rsidR="00ED4E19">
        <w:rPr>
          <w:lang w:val="en-US"/>
        </w:rPr>
        <w:t xml:space="preserve">, in the same CSI-ReportConfig, </w:t>
      </w:r>
      <w:r>
        <w:rPr>
          <w:lang w:val="en-US"/>
        </w:rPr>
        <w:t xml:space="preserve"> both the single TRP measurement results and the multi-TRP measurement results. In the previous RAN1 meetings, there was discussion on whether we need to introduce different priority for single TRP measurement and the multi-TRP measurement in the same CSI-ReportConfig. Currently, the CSI priority </w:t>
      </w:r>
      <w:r w:rsidR="00777832">
        <w:rPr>
          <w:lang w:val="en-US"/>
        </w:rPr>
        <w:t xml:space="preserve">is </w:t>
      </w:r>
      <w:r>
        <w:rPr>
          <w:lang w:val="en-US"/>
        </w:rPr>
        <w:t xml:space="preserve">used for the CPU overbooking and the CSI multiplexing and omission. </w:t>
      </w:r>
      <w:r w:rsidR="009D0A84">
        <w:rPr>
          <w:lang w:val="en-US"/>
        </w:rPr>
        <w:t>It is important to note that current specification allows gNB to configure more CPU than UE reported capability, in which case, UE is not required to update the CSI with lower priority that exceed</w:t>
      </w:r>
      <w:r w:rsidR="00824F13">
        <w:rPr>
          <w:lang w:val="en-US"/>
        </w:rPr>
        <w:t>s</w:t>
      </w:r>
      <w:r w:rsidR="009D0A84">
        <w:rPr>
          <w:lang w:val="en-US"/>
        </w:rPr>
        <w:t xml:space="preserve"> the UE reported capability. Within the same CSI report, it is preferable that UE should have implementation flexibility on whether to process single TRP measurement first, or to process multi-TRP measurement first. Therefore, at least for CPU overbooking, we should not introduce </w:t>
      </w:r>
      <w:r w:rsidR="009D0A84" w:rsidRPr="009D0A84">
        <w:rPr>
          <w:lang w:val="en-US"/>
        </w:rPr>
        <w:t>different priority for single TRP measurement and multi-TRP measurement in the same CSI-ReportConfi</w:t>
      </w:r>
      <w:r w:rsidR="009D0A84">
        <w:rPr>
          <w:lang w:val="en-US"/>
        </w:rPr>
        <w:t>g.</w:t>
      </w:r>
    </w:p>
    <w:p w:rsidR="009E0039" w:rsidRDefault="009E0039" w:rsidP="009E0039">
      <w:pPr>
        <w:pStyle w:val="0Maintext"/>
        <w:spacing w:line="240" w:lineRule="auto"/>
        <w:ind w:firstLine="0"/>
        <w:contextualSpacing/>
        <w:rPr>
          <w:lang w:val="en-US"/>
        </w:rPr>
      </w:pPr>
    </w:p>
    <w:p w:rsidR="003C4FA3" w:rsidRDefault="009E0039" w:rsidP="0026683C">
      <w:pPr>
        <w:pStyle w:val="0Maintext"/>
        <w:spacing w:line="240" w:lineRule="auto"/>
        <w:ind w:firstLine="0"/>
        <w:contextualSpacing/>
        <w:rPr>
          <w:b/>
          <w:i/>
          <w:lang w:val="en-US"/>
        </w:rPr>
      </w:pPr>
      <w:r w:rsidRPr="00051FB2">
        <w:rPr>
          <w:b/>
          <w:i/>
          <w:lang w:val="en-US"/>
        </w:rPr>
        <w:t xml:space="preserve">Proposal </w:t>
      </w:r>
      <w:r w:rsidR="00186970">
        <w:rPr>
          <w:b/>
          <w:i/>
          <w:lang w:val="en-US"/>
        </w:rPr>
        <w:t>2</w:t>
      </w:r>
      <w:r>
        <w:rPr>
          <w:b/>
          <w:i/>
          <w:lang w:val="en-US"/>
        </w:rPr>
        <w:t xml:space="preserve"> </w:t>
      </w:r>
      <w:r w:rsidR="00DB5853">
        <w:rPr>
          <w:b/>
          <w:i/>
          <w:lang w:val="en-US"/>
        </w:rPr>
        <w:t xml:space="preserve">In </w:t>
      </w:r>
      <w:r w:rsidR="00DB5853" w:rsidRPr="00DB5853">
        <w:rPr>
          <w:b/>
          <w:i/>
          <w:lang w:val="en-US"/>
        </w:rPr>
        <w:t xml:space="preserve">the same CSI-ReportConfig, </w:t>
      </w:r>
      <w:r w:rsidR="00DB5853">
        <w:rPr>
          <w:b/>
          <w:i/>
          <w:lang w:val="en-US"/>
        </w:rPr>
        <w:t xml:space="preserve">when gNB configures </w:t>
      </w:r>
      <w:r w:rsidR="00DB5853" w:rsidRPr="00DB5853">
        <w:rPr>
          <w:b/>
          <w:i/>
          <w:lang w:val="en-US"/>
        </w:rPr>
        <w:t>UE to report both the single TRP measurement results and the multi-TRP measurement result</w:t>
      </w:r>
      <w:r w:rsidR="003C4FA3">
        <w:rPr>
          <w:b/>
          <w:i/>
          <w:lang w:val="en-US"/>
        </w:rPr>
        <w:t xml:space="preserve">, do not introduce </w:t>
      </w:r>
      <w:r w:rsidR="009D0A84">
        <w:rPr>
          <w:b/>
          <w:i/>
          <w:lang w:val="en-US"/>
        </w:rPr>
        <w:t>different</w:t>
      </w:r>
      <w:r w:rsidR="003C4FA3">
        <w:rPr>
          <w:b/>
          <w:i/>
          <w:lang w:val="en-US"/>
        </w:rPr>
        <w:t xml:space="preserve"> priority for single TRP measurement and multi-TRP measurement in the same CSI-ReportConfig</w:t>
      </w:r>
      <w:r w:rsidR="008521C3">
        <w:rPr>
          <w:b/>
          <w:i/>
          <w:lang w:val="en-US"/>
        </w:rPr>
        <w:t>,</w:t>
      </w:r>
      <w:r w:rsidR="003C4FA3">
        <w:rPr>
          <w:b/>
          <w:i/>
          <w:lang w:val="en-US"/>
        </w:rPr>
        <w:t xml:space="preserve"> at least for CPU overbooking scenario </w:t>
      </w:r>
    </w:p>
    <w:p w:rsidR="00B83BC5" w:rsidRDefault="00B83BC5" w:rsidP="009F4770">
      <w:pPr>
        <w:pStyle w:val="Heading1"/>
      </w:pPr>
      <w:r>
        <w:t>CSI enhancement with partial DL/UL channel reciprocity</w:t>
      </w:r>
    </w:p>
    <w:p w:rsidR="003D6A73" w:rsidRDefault="00E5593E" w:rsidP="00E95717">
      <w:pPr>
        <w:pStyle w:val="0Maintext"/>
        <w:spacing w:after="120" w:afterAutospacing="0" w:line="240" w:lineRule="auto"/>
        <w:ind w:firstLine="0"/>
        <w:rPr>
          <w:lang w:val="en-US"/>
        </w:rPr>
      </w:pPr>
      <w:r>
        <w:rPr>
          <w:lang w:val="en-US"/>
        </w:rPr>
        <w:t xml:space="preserve">Even for FDD spectrum, it is believed that DL and UL channel still have certain </w:t>
      </w:r>
      <w:r w:rsidR="003D6A73">
        <w:rPr>
          <w:lang w:val="en-US"/>
        </w:rPr>
        <w:t>reciprocity, i.e., share similar channel statistic, even though the actual channel can be highly uncorrelated. For DL/UL channel partial reciprocity, it is generally the observation that the following two channel properties can be very similar between DL and UL</w:t>
      </w:r>
    </w:p>
    <w:p w:rsidR="003D6A73" w:rsidRDefault="003D6A73" w:rsidP="00F67714">
      <w:pPr>
        <w:pStyle w:val="0Maintext"/>
        <w:numPr>
          <w:ilvl w:val="0"/>
          <w:numId w:val="10"/>
        </w:numPr>
        <w:spacing w:after="120" w:afterAutospacing="0" w:line="240" w:lineRule="auto"/>
        <w:rPr>
          <w:lang w:val="en-US"/>
        </w:rPr>
      </w:pPr>
      <w:r>
        <w:rPr>
          <w:lang w:val="en-US"/>
        </w:rPr>
        <w:t>Channel delay and power profile</w:t>
      </w:r>
    </w:p>
    <w:p w:rsidR="003D6A73" w:rsidRDefault="003D6A73" w:rsidP="00F67714">
      <w:pPr>
        <w:pStyle w:val="0Maintext"/>
        <w:numPr>
          <w:ilvl w:val="0"/>
          <w:numId w:val="10"/>
        </w:numPr>
        <w:spacing w:after="120" w:afterAutospacing="0" w:line="240" w:lineRule="auto"/>
        <w:rPr>
          <w:lang w:val="en-US"/>
        </w:rPr>
      </w:pPr>
      <w:r>
        <w:rPr>
          <w:lang w:val="en-US"/>
        </w:rPr>
        <w:t>Channel angle in terms of AoA/AoD</w:t>
      </w:r>
    </w:p>
    <w:p w:rsidR="003D6A73" w:rsidRDefault="003D6A73" w:rsidP="00E95717">
      <w:pPr>
        <w:pStyle w:val="0Maintext"/>
        <w:spacing w:after="120" w:afterAutospacing="0" w:line="240" w:lineRule="auto"/>
        <w:ind w:firstLine="0"/>
        <w:rPr>
          <w:lang w:val="en-US"/>
        </w:rPr>
      </w:pPr>
      <w:r>
        <w:rPr>
          <w:lang w:val="en-US"/>
        </w:rPr>
        <w:t>In general, this is assuming that the DL and UL go through the similar reflection and scattering, and the wavelength of DL and UL</w:t>
      </w:r>
      <w:r w:rsidR="00E37249">
        <w:rPr>
          <w:lang w:val="en-US"/>
        </w:rPr>
        <w:t xml:space="preserve"> signals</w:t>
      </w:r>
      <w:r>
        <w:rPr>
          <w:lang w:val="en-US"/>
        </w:rPr>
        <w:t xml:space="preserve"> </w:t>
      </w:r>
      <w:r w:rsidR="00605E7E">
        <w:rPr>
          <w:lang w:val="en-US"/>
        </w:rPr>
        <w:t>are</w:t>
      </w:r>
      <w:r>
        <w:rPr>
          <w:lang w:val="en-US"/>
        </w:rPr>
        <w:t xml:space="preserve"> also similar even with </w:t>
      </w:r>
      <w:r w:rsidR="004B22CF">
        <w:rPr>
          <w:lang w:val="en-US"/>
        </w:rPr>
        <w:t xml:space="preserve">frequency </w:t>
      </w:r>
      <w:r>
        <w:rPr>
          <w:lang w:val="en-US"/>
        </w:rPr>
        <w:t xml:space="preserve">duplexing </w:t>
      </w:r>
      <w:r w:rsidR="004B22CF">
        <w:rPr>
          <w:lang w:val="en-US"/>
        </w:rPr>
        <w:t>separation</w:t>
      </w:r>
      <w:r>
        <w:rPr>
          <w:lang w:val="en-US"/>
        </w:rPr>
        <w:t xml:space="preserve">. </w:t>
      </w:r>
    </w:p>
    <w:p w:rsidR="00FA3554" w:rsidRDefault="00FA3554" w:rsidP="00FA3554">
      <w:pPr>
        <w:pStyle w:val="0Maintext"/>
        <w:spacing w:line="240" w:lineRule="auto"/>
        <w:ind w:firstLine="0"/>
        <w:contextualSpacing/>
        <w:rPr>
          <w:b/>
          <w:i/>
          <w:lang w:val="en-US"/>
        </w:rPr>
      </w:pPr>
    </w:p>
    <w:p w:rsidR="001E21D7" w:rsidRDefault="00FA3554" w:rsidP="00FA3554">
      <w:pPr>
        <w:pStyle w:val="0Maintext"/>
        <w:spacing w:after="120" w:afterAutospacing="0" w:line="240" w:lineRule="auto"/>
        <w:ind w:firstLine="0"/>
        <w:rPr>
          <w:lang w:val="en-US"/>
        </w:rPr>
      </w:pPr>
      <w:r>
        <w:rPr>
          <w:lang w:val="en-US"/>
        </w:rPr>
        <w:t xml:space="preserve">For W2 coefficients matrix, </w:t>
      </w:r>
      <w:r w:rsidR="001E21D7">
        <w:rPr>
          <w:lang w:val="en-US"/>
        </w:rPr>
        <w:t xml:space="preserve">since the DL channel condition is only partially known at the gNB side and more accurate DL channel condition is available at the UE side. We prefer UE to report the actual number of reported NZC (non-zero </w:t>
      </w:r>
      <w:r w:rsidR="004E454D">
        <w:rPr>
          <w:lang w:val="en-US"/>
        </w:rPr>
        <w:t>coefficients</w:t>
      </w:r>
      <w:r w:rsidR="001E21D7">
        <w:rPr>
          <w:lang w:val="en-US"/>
        </w:rPr>
        <w:t>)</w:t>
      </w:r>
    </w:p>
    <w:p w:rsidR="00C42685" w:rsidRDefault="00C42685" w:rsidP="00FA3554">
      <w:pPr>
        <w:pStyle w:val="0Maintext"/>
        <w:spacing w:after="120" w:afterAutospacing="0" w:line="240" w:lineRule="auto"/>
        <w:ind w:firstLine="0"/>
        <w:rPr>
          <w:lang w:val="en-US"/>
        </w:rPr>
      </w:pPr>
    </w:p>
    <w:p w:rsidR="00F144EC" w:rsidRDefault="00767C55" w:rsidP="00191D88">
      <w:pPr>
        <w:pStyle w:val="0Maintext"/>
        <w:spacing w:line="240" w:lineRule="auto"/>
        <w:ind w:firstLine="0"/>
        <w:contextualSpacing/>
        <w:rPr>
          <w:b/>
          <w:i/>
          <w:lang w:val="en-US"/>
        </w:rPr>
      </w:pPr>
      <w:r w:rsidRPr="00051FB2">
        <w:rPr>
          <w:b/>
          <w:i/>
          <w:lang w:val="en-US"/>
        </w:rPr>
        <w:t xml:space="preserve">Proposal </w:t>
      </w:r>
      <w:r w:rsidR="00B73EF0">
        <w:rPr>
          <w:b/>
          <w:i/>
          <w:lang w:val="en-US"/>
        </w:rPr>
        <w:t>3</w:t>
      </w:r>
      <w:r>
        <w:rPr>
          <w:b/>
          <w:i/>
          <w:lang w:val="en-US"/>
        </w:rPr>
        <w:t xml:space="preserve"> For W2 </w:t>
      </w:r>
      <w:r w:rsidR="00850BAD">
        <w:rPr>
          <w:b/>
          <w:i/>
          <w:lang w:val="en-US"/>
        </w:rPr>
        <w:t>coefficients</w:t>
      </w:r>
      <w:r>
        <w:rPr>
          <w:b/>
          <w:i/>
          <w:lang w:val="en-US"/>
        </w:rPr>
        <w:t xml:space="preserve"> reporting for port selection codebook enhancement</w:t>
      </w:r>
    </w:p>
    <w:p w:rsidR="00F144EC" w:rsidRDefault="00113D58" w:rsidP="00233AD4">
      <w:pPr>
        <w:pStyle w:val="0Maintext"/>
        <w:numPr>
          <w:ilvl w:val="0"/>
          <w:numId w:val="27"/>
        </w:numPr>
        <w:spacing w:line="240" w:lineRule="auto"/>
        <w:contextualSpacing/>
        <w:rPr>
          <w:b/>
          <w:i/>
          <w:lang w:val="en-US"/>
        </w:rPr>
      </w:pPr>
      <w:r>
        <w:rPr>
          <w:b/>
          <w:i/>
          <w:lang w:val="en-US"/>
        </w:rPr>
        <w:t>NW</w:t>
      </w:r>
      <w:r w:rsidR="00F144EC">
        <w:rPr>
          <w:b/>
          <w:i/>
          <w:lang w:val="en-US"/>
        </w:rPr>
        <w:t xml:space="preserve"> can configure the maximum number of reported NZC (non-zero coefficients)</w:t>
      </w:r>
    </w:p>
    <w:p w:rsidR="00767C55" w:rsidRDefault="00F144EC" w:rsidP="00233AD4">
      <w:pPr>
        <w:pStyle w:val="0Maintext"/>
        <w:numPr>
          <w:ilvl w:val="0"/>
          <w:numId w:val="27"/>
        </w:numPr>
        <w:spacing w:line="240" w:lineRule="auto"/>
        <w:contextualSpacing/>
        <w:rPr>
          <w:b/>
          <w:i/>
          <w:lang w:val="en-US"/>
        </w:rPr>
      </w:pPr>
      <w:r>
        <w:rPr>
          <w:b/>
          <w:i/>
          <w:lang w:val="en-US"/>
        </w:rPr>
        <w:t>UE selects and reports the actual number of reported NZC (non-zero coefficients) as long as the number is less than or equal to the maximum number configured by the NW</w:t>
      </w:r>
    </w:p>
    <w:p w:rsidR="000C1CBB" w:rsidRDefault="000C1CBB" w:rsidP="00FA3554">
      <w:pPr>
        <w:pStyle w:val="0Maintext"/>
        <w:spacing w:after="120" w:afterAutospacing="0" w:line="240" w:lineRule="auto"/>
        <w:ind w:firstLine="0"/>
        <w:rPr>
          <w:lang w:val="en-US"/>
        </w:rPr>
      </w:pPr>
    </w:p>
    <w:p w:rsidR="00DF20DB" w:rsidRDefault="00DF20DB" w:rsidP="00FA3554">
      <w:pPr>
        <w:pStyle w:val="0Maintext"/>
        <w:spacing w:after="120" w:afterAutospacing="0" w:line="240" w:lineRule="auto"/>
        <w:ind w:firstLine="0"/>
        <w:rPr>
          <w:lang w:val="en-US"/>
        </w:rPr>
      </w:pPr>
      <w:r>
        <w:rPr>
          <w:lang w:val="en-US"/>
        </w:rPr>
        <w:t xml:space="preserve">For Wf frequency basis, we have the following proposal </w:t>
      </w:r>
    </w:p>
    <w:p w:rsidR="00DF20DB" w:rsidRDefault="00DF20DB" w:rsidP="00FA3554">
      <w:pPr>
        <w:pStyle w:val="0Maintext"/>
        <w:spacing w:after="120" w:afterAutospacing="0" w:line="240" w:lineRule="auto"/>
        <w:ind w:firstLine="0"/>
        <w:rPr>
          <w:lang w:val="en-US"/>
        </w:rPr>
      </w:pPr>
    </w:p>
    <w:p w:rsidR="008302FA" w:rsidRDefault="00F75E9A" w:rsidP="00F75E9A">
      <w:pPr>
        <w:pStyle w:val="0Maintext"/>
        <w:spacing w:line="240" w:lineRule="auto"/>
        <w:ind w:firstLine="0"/>
        <w:contextualSpacing/>
        <w:rPr>
          <w:b/>
          <w:i/>
          <w:lang w:val="en-US"/>
        </w:rPr>
      </w:pPr>
      <w:r w:rsidRPr="00051FB2">
        <w:rPr>
          <w:b/>
          <w:i/>
          <w:lang w:val="en-US"/>
        </w:rPr>
        <w:t xml:space="preserve">Proposal </w:t>
      </w:r>
      <w:r w:rsidR="007E2EE9">
        <w:rPr>
          <w:b/>
          <w:i/>
          <w:lang w:val="en-US"/>
        </w:rPr>
        <w:t>4</w:t>
      </w:r>
      <w:r>
        <w:rPr>
          <w:b/>
          <w:i/>
          <w:lang w:val="en-US"/>
        </w:rPr>
        <w:t xml:space="preserve"> For Wf frequency basis reporting for port selection codebook enhancement,</w:t>
      </w:r>
      <w:r w:rsidR="008302FA">
        <w:rPr>
          <w:b/>
          <w:i/>
          <w:lang w:val="en-US"/>
        </w:rPr>
        <w:t xml:space="preserve"> UE reports WB (wideband) PMI under either of the following two conditions </w:t>
      </w:r>
    </w:p>
    <w:p w:rsidR="008302FA" w:rsidRDefault="008302FA" w:rsidP="00233AD4">
      <w:pPr>
        <w:pStyle w:val="0Maintext"/>
        <w:numPr>
          <w:ilvl w:val="0"/>
          <w:numId w:val="12"/>
        </w:numPr>
        <w:spacing w:line="240" w:lineRule="auto"/>
        <w:contextualSpacing/>
        <w:rPr>
          <w:b/>
          <w:i/>
          <w:lang w:val="en-US"/>
        </w:rPr>
      </w:pPr>
      <w:r w:rsidRPr="008302FA">
        <w:rPr>
          <w:b/>
          <w:i/>
          <w:lang w:val="en-US"/>
        </w:rPr>
        <w:t>Mv=1</w:t>
      </w:r>
    </w:p>
    <w:p w:rsidR="00F75E9A" w:rsidRPr="008302FA" w:rsidRDefault="008302FA" w:rsidP="00233AD4">
      <w:pPr>
        <w:pStyle w:val="0Maintext"/>
        <w:numPr>
          <w:ilvl w:val="0"/>
          <w:numId w:val="12"/>
        </w:numPr>
        <w:spacing w:line="240" w:lineRule="auto"/>
        <w:contextualSpacing/>
        <w:rPr>
          <w:b/>
          <w:i/>
          <w:lang w:val="en-US"/>
        </w:rPr>
      </w:pPr>
      <w:r w:rsidRPr="008302FA">
        <w:rPr>
          <w:b/>
          <w:i/>
          <w:lang w:val="en-US"/>
        </w:rPr>
        <w:t>Wf not configured</w:t>
      </w:r>
      <w:r w:rsidR="00F75E9A" w:rsidRPr="008302FA">
        <w:rPr>
          <w:b/>
          <w:i/>
          <w:lang w:val="en-US"/>
        </w:rPr>
        <w:t xml:space="preserve"> </w:t>
      </w:r>
    </w:p>
    <w:p w:rsidR="005F0932" w:rsidRDefault="005F0932" w:rsidP="00C64C0F">
      <w:pPr>
        <w:pStyle w:val="0Maintext"/>
        <w:spacing w:after="120" w:afterAutospacing="0" w:line="240" w:lineRule="auto"/>
        <w:ind w:firstLine="0"/>
        <w:rPr>
          <w:b/>
          <w:i/>
          <w:lang w:val="en-US"/>
        </w:rPr>
      </w:pPr>
    </w:p>
    <w:p w:rsidR="004D420D" w:rsidRDefault="00E72012" w:rsidP="00E72012">
      <w:pPr>
        <w:pStyle w:val="0Maintext"/>
        <w:spacing w:after="120" w:afterAutospacing="0" w:line="240" w:lineRule="auto"/>
        <w:ind w:firstLine="0"/>
        <w:rPr>
          <w:b/>
          <w:i/>
          <w:lang w:val="en-US"/>
        </w:rPr>
      </w:pPr>
      <w:r w:rsidRPr="00051FB2">
        <w:rPr>
          <w:b/>
          <w:i/>
          <w:lang w:val="en-US"/>
        </w:rPr>
        <w:t xml:space="preserve">Proposal </w:t>
      </w:r>
      <w:r w:rsidR="00567ED1">
        <w:rPr>
          <w:b/>
          <w:i/>
          <w:lang w:val="en-US"/>
        </w:rPr>
        <w:t>5</w:t>
      </w:r>
      <w:r>
        <w:rPr>
          <w:b/>
          <w:i/>
          <w:lang w:val="en-US"/>
        </w:rPr>
        <w:t xml:space="preserve"> </w:t>
      </w:r>
      <w:r w:rsidR="00B11FD1">
        <w:rPr>
          <w:b/>
          <w:i/>
          <w:lang w:val="en-US"/>
        </w:rPr>
        <w:t>For Wf frequency basis reporting for port selection codebook enhancement</w:t>
      </w:r>
      <w:r>
        <w:rPr>
          <w:b/>
          <w:i/>
          <w:lang w:val="en-US"/>
        </w:rPr>
        <w:t xml:space="preserve">, </w:t>
      </w:r>
    </w:p>
    <w:p w:rsidR="004D420D" w:rsidRDefault="004D420D" w:rsidP="00233AD4">
      <w:pPr>
        <w:pStyle w:val="0Maintext"/>
        <w:numPr>
          <w:ilvl w:val="0"/>
          <w:numId w:val="11"/>
        </w:numPr>
        <w:spacing w:after="120" w:afterAutospacing="0" w:line="240" w:lineRule="auto"/>
        <w:rPr>
          <w:b/>
          <w:i/>
          <w:lang w:val="en-US"/>
        </w:rPr>
      </w:pPr>
      <w:r>
        <w:rPr>
          <w:b/>
          <w:i/>
          <w:lang w:val="en-US"/>
        </w:rPr>
        <w:t xml:space="preserve">UE always selects the DC frequency basis, i.e., frequency basis with all entries equal to 1. </w:t>
      </w:r>
    </w:p>
    <w:p w:rsidR="00E72012" w:rsidRDefault="008179F8" w:rsidP="00233AD4">
      <w:pPr>
        <w:pStyle w:val="0Maintext"/>
        <w:numPr>
          <w:ilvl w:val="0"/>
          <w:numId w:val="11"/>
        </w:numPr>
        <w:spacing w:after="120" w:afterAutospacing="0" w:line="240" w:lineRule="auto"/>
        <w:rPr>
          <w:b/>
          <w:i/>
          <w:lang w:val="en-US"/>
        </w:rPr>
      </w:pPr>
      <w:r>
        <w:rPr>
          <w:b/>
          <w:i/>
          <w:lang w:val="en-US"/>
        </w:rPr>
        <w:t>Do not support R&gt;1</w:t>
      </w:r>
    </w:p>
    <w:p w:rsidR="00041988" w:rsidRDefault="00C84FE2" w:rsidP="003105DC">
      <w:pPr>
        <w:pStyle w:val="Heading1"/>
      </w:pPr>
      <w:r>
        <w:lastRenderedPageBreak/>
        <w:t>Conclusion</w:t>
      </w:r>
    </w:p>
    <w:p w:rsidR="009D2098" w:rsidRDefault="009D2098" w:rsidP="009D2098">
      <w:pPr>
        <w:pStyle w:val="0Maintext"/>
        <w:spacing w:after="120" w:afterAutospacing="0" w:line="240" w:lineRule="auto"/>
        <w:ind w:firstLine="0"/>
        <w:rPr>
          <w:lang w:val="en-US"/>
        </w:rPr>
      </w:pPr>
      <w:r>
        <w:rPr>
          <w:lang w:val="en-US"/>
        </w:rPr>
        <w:t>In RAN#86 meeting, Rel-17 FeMIMO WI was approved in RP-193133 [1]. Four main areas haven been identified for the Rel-17 FeMIMO, namely</w:t>
      </w:r>
    </w:p>
    <w:p w:rsidR="009D2098" w:rsidRPr="00A56BF2" w:rsidRDefault="009D2098" w:rsidP="00F67714">
      <w:pPr>
        <w:pStyle w:val="0Maintext"/>
        <w:numPr>
          <w:ilvl w:val="0"/>
          <w:numId w:val="7"/>
        </w:numPr>
        <w:spacing w:after="120" w:afterAutospacing="0" w:line="240" w:lineRule="auto"/>
        <w:contextualSpacing/>
        <w:rPr>
          <w:lang w:val="en-US"/>
        </w:rPr>
      </w:pPr>
      <w:r w:rsidRPr="0051690F">
        <w:t>Enhancement on multi-beam operation, mainly targeting FR2 while also applicable to FR1</w:t>
      </w:r>
    </w:p>
    <w:p w:rsidR="009D2098" w:rsidRPr="00A56BF2" w:rsidRDefault="009D2098" w:rsidP="00F67714">
      <w:pPr>
        <w:pStyle w:val="0Maintext"/>
        <w:numPr>
          <w:ilvl w:val="0"/>
          <w:numId w:val="7"/>
        </w:numPr>
        <w:spacing w:after="120" w:afterAutospacing="0" w:line="240" w:lineRule="auto"/>
        <w:contextualSpacing/>
        <w:rPr>
          <w:lang w:val="en-US"/>
        </w:rPr>
      </w:pPr>
      <w:r w:rsidRPr="0051690F">
        <w:t>Enhancement on the support for multi-TRP deployment, targeting both FR1 and FR2</w:t>
      </w:r>
    </w:p>
    <w:p w:rsidR="009D2098" w:rsidRPr="00A56BF2" w:rsidRDefault="009D2098" w:rsidP="00F67714">
      <w:pPr>
        <w:pStyle w:val="0Maintext"/>
        <w:numPr>
          <w:ilvl w:val="0"/>
          <w:numId w:val="7"/>
        </w:numPr>
        <w:spacing w:after="120" w:afterAutospacing="0" w:line="240" w:lineRule="auto"/>
        <w:contextualSpacing/>
        <w:rPr>
          <w:lang w:val="en-US"/>
        </w:rPr>
      </w:pPr>
      <w:r w:rsidRPr="0051690F">
        <w:t>Enhancement on SRS, targeting both FR1 and FR2</w:t>
      </w:r>
    </w:p>
    <w:p w:rsidR="009D2098" w:rsidRDefault="009D2098" w:rsidP="00F67714">
      <w:pPr>
        <w:pStyle w:val="0Maintext"/>
        <w:numPr>
          <w:ilvl w:val="0"/>
          <w:numId w:val="7"/>
        </w:numPr>
        <w:spacing w:after="120" w:afterAutospacing="0" w:line="240" w:lineRule="auto"/>
        <w:contextualSpacing/>
        <w:rPr>
          <w:lang w:val="en-US"/>
        </w:rPr>
      </w:pPr>
      <w:r w:rsidRPr="0051690F">
        <w:t>Enhancement on CSI measurement and reporting</w:t>
      </w:r>
    </w:p>
    <w:p w:rsidR="009D2098" w:rsidRPr="00BB2F81" w:rsidRDefault="009D2098" w:rsidP="009D2098">
      <w:pPr>
        <w:pStyle w:val="0Maintext"/>
        <w:spacing w:after="120" w:afterAutospacing="0" w:line="240" w:lineRule="auto"/>
        <w:ind w:left="720" w:firstLine="0"/>
        <w:contextualSpacing/>
        <w:rPr>
          <w:lang w:val="en-US"/>
        </w:rPr>
      </w:pPr>
    </w:p>
    <w:p w:rsidR="009D2098" w:rsidRDefault="009D2098" w:rsidP="009D2098">
      <w:pPr>
        <w:pStyle w:val="0Maintext"/>
        <w:spacing w:after="120" w:afterAutospacing="0" w:line="240" w:lineRule="auto"/>
        <w:ind w:firstLine="0"/>
        <w:rPr>
          <w:lang w:val="en-US"/>
        </w:rPr>
      </w:pPr>
      <w:r>
        <w:rPr>
          <w:lang w:val="en-US"/>
        </w:rPr>
        <w:t xml:space="preserve">Regarding CSI measurement and reporting enhancement, </w:t>
      </w:r>
      <w:r w:rsidR="00956C8A">
        <w:rPr>
          <w:lang w:val="en-US"/>
        </w:rPr>
        <w:t>i</w:t>
      </w:r>
      <w:r>
        <w:rPr>
          <w:lang w:val="en-US"/>
        </w:rPr>
        <w:t xml:space="preserve">n this contribution, we provide our views on the following areas </w:t>
      </w:r>
    </w:p>
    <w:p w:rsidR="009D2098" w:rsidRDefault="009D2098" w:rsidP="00F67714">
      <w:pPr>
        <w:pStyle w:val="0Maintext"/>
        <w:numPr>
          <w:ilvl w:val="0"/>
          <w:numId w:val="6"/>
        </w:numPr>
        <w:spacing w:after="120"/>
        <w:rPr>
          <w:lang w:val="en-US"/>
        </w:rPr>
      </w:pPr>
      <w:r>
        <w:rPr>
          <w:lang w:val="en-US"/>
        </w:rPr>
        <w:t xml:space="preserve">CSI measurement and reporting enhancement for MTRP </w:t>
      </w:r>
    </w:p>
    <w:p w:rsidR="009D2098" w:rsidRDefault="009D2098" w:rsidP="00F67714">
      <w:pPr>
        <w:pStyle w:val="0Maintext"/>
        <w:numPr>
          <w:ilvl w:val="0"/>
          <w:numId w:val="6"/>
        </w:numPr>
        <w:spacing w:after="120"/>
        <w:rPr>
          <w:lang w:val="en-US"/>
        </w:rPr>
      </w:pPr>
      <w:r>
        <w:rPr>
          <w:lang w:val="en-US"/>
        </w:rPr>
        <w:t>Type II port selection codebook enhancement utilizing partial DL/UL channel reciprocity</w:t>
      </w:r>
    </w:p>
    <w:p w:rsidR="00CA33F1" w:rsidRDefault="00CA33F1" w:rsidP="00CA33F1">
      <w:pPr>
        <w:pStyle w:val="0Maintext"/>
        <w:spacing w:after="120"/>
        <w:ind w:firstLine="0"/>
        <w:rPr>
          <w:lang w:val="en-US"/>
        </w:rPr>
      </w:pPr>
      <w:r>
        <w:rPr>
          <w:lang w:val="en-US"/>
        </w:rPr>
        <w:t xml:space="preserve">We have the following proposals </w:t>
      </w:r>
    </w:p>
    <w:p w:rsidR="00E74978" w:rsidRPr="00E74978" w:rsidRDefault="00E74978" w:rsidP="00CA33F1">
      <w:pPr>
        <w:pStyle w:val="0Maintext"/>
        <w:spacing w:after="120"/>
        <w:ind w:firstLine="0"/>
        <w:rPr>
          <w:u w:val="single"/>
          <w:lang w:val="en-US"/>
        </w:rPr>
      </w:pPr>
      <w:r w:rsidRPr="00E74978">
        <w:rPr>
          <w:u w:val="single"/>
          <w:lang w:val="en-US"/>
        </w:rPr>
        <w:t>For CSI measurement and reporting enhancement for MTRP</w:t>
      </w:r>
    </w:p>
    <w:p w:rsidR="00A743EE" w:rsidRDefault="00A743EE" w:rsidP="00A743EE">
      <w:pPr>
        <w:pStyle w:val="0Maintext"/>
        <w:spacing w:line="240" w:lineRule="auto"/>
        <w:ind w:firstLine="0"/>
        <w:contextualSpacing/>
        <w:rPr>
          <w:b/>
          <w:i/>
          <w:lang w:val="en-US"/>
        </w:rPr>
      </w:pPr>
      <w:r w:rsidRPr="00051FB2">
        <w:rPr>
          <w:b/>
          <w:i/>
          <w:lang w:val="en-US"/>
        </w:rPr>
        <w:t xml:space="preserve">Proposal </w:t>
      </w:r>
      <w:r>
        <w:rPr>
          <w:b/>
          <w:i/>
          <w:lang w:val="en-US"/>
        </w:rPr>
        <w:t xml:space="preserve">1 For </w:t>
      </w:r>
      <w:r w:rsidRPr="00B05DBA">
        <w:rPr>
          <w:b/>
          <w:i/>
          <w:lang w:val="en-US"/>
        </w:rPr>
        <w:t>interference measurement under NCJT</w:t>
      </w:r>
      <w:r>
        <w:rPr>
          <w:b/>
          <w:i/>
          <w:lang w:val="en-US"/>
        </w:rPr>
        <w:t>,</w:t>
      </w:r>
      <w:r w:rsidR="00F113FE">
        <w:rPr>
          <w:b/>
          <w:i/>
          <w:lang w:val="en-US"/>
        </w:rPr>
        <w:t xml:space="preserve"> </w:t>
      </w:r>
      <w:r w:rsidRPr="00B05DBA">
        <w:rPr>
          <w:b/>
          <w:i/>
          <w:lang w:val="en-US"/>
        </w:rPr>
        <w:t>including RI/PMI</w:t>
      </w:r>
      <w:r w:rsidR="00F113FE">
        <w:rPr>
          <w:b/>
          <w:i/>
          <w:lang w:val="en-US"/>
        </w:rPr>
        <w:t>/CQI/LI</w:t>
      </w:r>
      <w:r w:rsidRPr="00B05DBA">
        <w:rPr>
          <w:b/>
          <w:i/>
          <w:lang w:val="en-US"/>
        </w:rPr>
        <w:t xml:space="preserve"> decision</w:t>
      </w:r>
      <w:r>
        <w:rPr>
          <w:b/>
          <w:i/>
          <w:lang w:val="en-US"/>
        </w:rPr>
        <w:t>,</w:t>
      </w:r>
      <w:r w:rsidRPr="00B05DBA">
        <w:rPr>
          <w:b/>
          <w:i/>
          <w:lang w:val="en-US"/>
        </w:rPr>
        <w:t xml:space="preserve"> </w:t>
      </w:r>
      <w:r w:rsidR="00E3009E">
        <w:rPr>
          <w:b/>
          <w:i/>
          <w:lang w:val="en-US"/>
        </w:rPr>
        <w:t xml:space="preserve">CMR </w:t>
      </w:r>
      <w:r w:rsidRPr="00B05DBA">
        <w:rPr>
          <w:b/>
          <w:i/>
          <w:lang w:val="en-US"/>
        </w:rPr>
        <w:t xml:space="preserve">from </w:t>
      </w:r>
      <w:r>
        <w:rPr>
          <w:b/>
          <w:i/>
          <w:lang w:val="en-US"/>
        </w:rPr>
        <w:t xml:space="preserve">one </w:t>
      </w:r>
      <w:r w:rsidRPr="00B05DBA">
        <w:rPr>
          <w:b/>
          <w:i/>
          <w:lang w:val="en-US"/>
        </w:rPr>
        <w:t>TRP</w:t>
      </w:r>
      <w:r>
        <w:rPr>
          <w:b/>
          <w:i/>
          <w:lang w:val="en-US"/>
        </w:rPr>
        <w:t xml:space="preserve"> should be considered as the interference, i.e. IMR, to the other TRP.</w:t>
      </w:r>
    </w:p>
    <w:p w:rsidR="00965A1D" w:rsidRDefault="00965A1D" w:rsidP="00A743EE">
      <w:pPr>
        <w:pStyle w:val="0Maintext"/>
        <w:spacing w:line="240" w:lineRule="auto"/>
        <w:ind w:firstLine="0"/>
        <w:contextualSpacing/>
        <w:rPr>
          <w:b/>
          <w:i/>
          <w:lang w:val="en-US"/>
        </w:rPr>
      </w:pPr>
    </w:p>
    <w:p w:rsidR="00965A1D" w:rsidRDefault="00965A1D" w:rsidP="00965A1D">
      <w:pPr>
        <w:pStyle w:val="0Maintext"/>
        <w:spacing w:line="240" w:lineRule="auto"/>
        <w:ind w:firstLine="0"/>
        <w:contextualSpacing/>
        <w:rPr>
          <w:b/>
          <w:i/>
          <w:lang w:val="en-US"/>
        </w:rPr>
      </w:pPr>
      <w:r w:rsidRPr="00051FB2">
        <w:rPr>
          <w:b/>
          <w:i/>
          <w:lang w:val="en-US"/>
        </w:rPr>
        <w:t xml:space="preserve">Proposal </w:t>
      </w:r>
      <w:r>
        <w:rPr>
          <w:b/>
          <w:i/>
          <w:lang w:val="en-US"/>
        </w:rPr>
        <w:t xml:space="preserve">2 In </w:t>
      </w:r>
      <w:r w:rsidRPr="00DB5853">
        <w:rPr>
          <w:b/>
          <w:i/>
          <w:lang w:val="en-US"/>
        </w:rPr>
        <w:t xml:space="preserve">the same CSI-ReportConfig, </w:t>
      </w:r>
      <w:r>
        <w:rPr>
          <w:b/>
          <w:i/>
          <w:lang w:val="en-US"/>
        </w:rPr>
        <w:t xml:space="preserve">when gNB configures </w:t>
      </w:r>
      <w:r w:rsidRPr="00DB5853">
        <w:rPr>
          <w:b/>
          <w:i/>
          <w:lang w:val="en-US"/>
        </w:rPr>
        <w:t>UE to report both the single TRP measurement results and the multi-TRP measurement result</w:t>
      </w:r>
      <w:r>
        <w:rPr>
          <w:b/>
          <w:i/>
          <w:lang w:val="en-US"/>
        </w:rPr>
        <w:t xml:space="preserve">, do not introduce different priority for single TRP measurement and multi-TRP measurement in the same CSI-ReportConfig, at least for CPU overbooking scenario </w:t>
      </w:r>
    </w:p>
    <w:p w:rsidR="00965A1D" w:rsidRDefault="00965A1D" w:rsidP="00965A1D">
      <w:pPr>
        <w:pStyle w:val="0Maintext"/>
        <w:spacing w:line="240" w:lineRule="auto"/>
        <w:ind w:firstLine="0"/>
        <w:contextualSpacing/>
        <w:rPr>
          <w:b/>
          <w:i/>
          <w:lang w:val="en-US"/>
        </w:rPr>
      </w:pPr>
    </w:p>
    <w:p w:rsidR="00E74978" w:rsidRDefault="00E74978" w:rsidP="00965A1D">
      <w:pPr>
        <w:pStyle w:val="0Maintext"/>
        <w:spacing w:line="240" w:lineRule="auto"/>
        <w:ind w:firstLine="0"/>
        <w:contextualSpacing/>
        <w:rPr>
          <w:u w:val="single"/>
          <w:lang w:val="en-US"/>
        </w:rPr>
      </w:pPr>
      <w:r w:rsidRPr="00E74978">
        <w:rPr>
          <w:u w:val="single"/>
          <w:lang w:val="en-US"/>
        </w:rPr>
        <w:t>For Type II port selection codebook enhancement utilizing partial DL/UL channel reciprocity</w:t>
      </w:r>
    </w:p>
    <w:p w:rsidR="00E74978" w:rsidRPr="00E74978" w:rsidRDefault="00E74978" w:rsidP="00965A1D">
      <w:pPr>
        <w:pStyle w:val="0Maintext"/>
        <w:spacing w:line="240" w:lineRule="auto"/>
        <w:ind w:firstLine="0"/>
        <w:contextualSpacing/>
        <w:rPr>
          <w:u w:val="single"/>
          <w:lang w:val="en-US"/>
        </w:rPr>
      </w:pPr>
    </w:p>
    <w:p w:rsidR="008977DD" w:rsidRDefault="008977DD" w:rsidP="008977DD">
      <w:pPr>
        <w:pStyle w:val="0Maintext"/>
        <w:spacing w:line="240" w:lineRule="auto"/>
        <w:ind w:firstLine="0"/>
        <w:contextualSpacing/>
        <w:rPr>
          <w:b/>
          <w:i/>
          <w:lang w:val="en-US"/>
        </w:rPr>
      </w:pPr>
      <w:r w:rsidRPr="00051FB2">
        <w:rPr>
          <w:b/>
          <w:i/>
          <w:lang w:val="en-US"/>
        </w:rPr>
        <w:t xml:space="preserve">Proposal </w:t>
      </w:r>
      <w:r>
        <w:rPr>
          <w:b/>
          <w:i/>
          <w:lang w:val="en-US"/>
        </w:rPr>
        <w:t>3 For W2 coefficients reporting for port selection codebook enhancement</w:t>
      </w:r>
    </w:p>
    <w:p w:rsidR="008977DD" w:rsidRDefault="008977DD" w:rsidP="00233AD4">
      <w:pPr>
        <w:pStyle w:val="0Maintext"/>
        <w:numPr>
          <w:ilvl w:val="0"/>
          <w:numId w:val="27"/>
        </w:numPr>
        <w:spacing w:line="240" w:lineRule="auto"/>
        <w:contextualSpacing/>
        <w:rPr>
          <w:b/>
          <w:i/>
          <w:lang w:val="en-US"/>
        </w:rPr>
      </w:pPr>
      <w:r>
        <w:rPr>
          <w:b/>
          <w:i/>
          <w:lang w:val="en-US"/>
        </w:rPr>
        <w:t>NW can configure the maximum number of reported NZC (non-zero coefficients)</w:t>
      </w:r>
    </w:p>
    <w:p w:rsidR="008977DD" w:rsidRDefault="008977DD" w:rsidP="00233AD4">
      <w:pPr>
        <w:pStyle w:val="0Maintext"/>
        <w:numPr>
          <w:ilvl w:val="0"/>
          <w:numId w:val="27"/>
        </w:numPr>
        <w:spacing w:line="240" w:lineRule="auto"/>
        <w:contextualSpacing/>
        <w:rPr>
          <w:b/>
          <w:i/>
          <w:lang w:val="en-US"/>
        </w:rPr>
      </w:pPr>
      <w:r>
        <w:rPr>
          <w:b/>
          <w:i/>
          <w:lang w:val="en-US"/>
        </w:rPr>
        <w:t>UE selects and reports the actual number of reported NZC (non-zero coefficients) as long as the number is less than or equal to the maximum number configured by the NW</w:t>
      </w:r>
    </w:p>
    <w:p w:rsidR="00E74978" w:rsidRDefault="00E74978" w:rsidP="00965A1D">
      <w:pPr>
        <w:pStyle w:val="0Maintext"/>
        <w:spacing w:line="240" w:lineRule="auto"/>
        <w:ind w:firstLine="0"/>
        <w:contextualSpacing/>
        <w:rPr>
          <w:b/>
          <w:i/>
          <w:lang w:val="en-US"/>
        </w:rPr>
      </w:pPr>
    </w:p>
    <w:p w:rsidR="008977DD" w:rsidRDefault="008977DD" w:rsidP="008977DD">
      <w:pPr>
        <w:pStyle w:val="0Maintext"/>
        <w:spacing w:line="240" w:lineRule="auto"/>
        <w:ind w:firstLine="0"/>
        <w:contextualSpacing/>
        <w:rPr>
          <w:b/>
          <w:i/>
          <w:lang w:val="en-US"/>
        </w:rPr>
      </w:pPr>
      <w:r w:rsidRPr="00051FB2">
        <w:rPr>
          <w:b/>
          <w:i/>
          <w:lang w:val="en-US"/>
        </w:rPr>
        <w:t xml:space="preserve">Proposal </w:t>
      </w:r>
      <w:r>
        <w:rPr>
          <w:b/>
          <w:i/>
          <w:lang w:val="en-US"/>
        </w:rPr>
        <w:t xml:space="preserve">4 For Wf frequency basis reporting for port selection codebook enhancement, UE reports WB (wideband) PMI under either of the following two conditions </w:t>
      </w:r>
    </w:p>
    <w:p w:rsidR="008977DD" w:rsidRDefault="008977DD" w:rsidP="00233AD4">
      <w:pPr>
        <w:pStyle w:val="0Maintext"/>
        <w:numPr>
          <w:ilvl w:val="0"/>
          <w:numId w:val="12"/>
        </w:numPr>
        <w:spacing w:line="240" w:lineRule="auto"/>
        <w:contextualSpacing/>
        <w:rPr>
          <w:b/>
          <w:i/>
          <w:lang w:val="en-US"/>
        </w:rPr>
      </w:pPr>
      <w:r w:rsidRPr="008302FA">
        <w:rPr>
          <w:b/>
          <w:i/>
          <w:lang w:val="en-US"/>
        </w:rPr>
        <w:t>Mv=1</w:t>
      </w:r>
    </w:p>
    <w:p w:rsidR="008977DD" w:rsidRPr="008302FA" w:rsidRDefault="008977DD" w:rsidP="00233AD4">
      <w:pPr>
        <w:pStyle w:val="0Maintext"/>
        <w:numPr>
          <w:ilvl w:val="0"/>
          <w:numId w:val="12"/>
        </w:numPr>
        <w:spacing w:line="240" w:lineRule="auto"/>
        <w:contextualSpacing/>
        <w:rPr>
          <w:b/>
          <w:i/>
          <w:lang w:val="en-US"/>
        </w:rPr>
      </w:pPr>
      <w:r w:rsidRPr="008302FA">
        <w:rPr>
          <w:b/>
          <w:i/>
          <w:lang w:val="en-US"/>
        </w:rPr>
        <w:t xml:space="preserve">Wf not configured </w:t>
      </w:r>
    </w:p>
    <w:p w:rsidR="008977DD" w:rsidRDefault="008977DD" w:rsidP="008977DD">
      <w:pPr>
        <w:pStyle w:val="0Maintext"/>
        <w:spacing w:after="120" w:afterAutospacing="0" w:line="240" w:lineRule="auto"/>
        <w:ind w:firstLine="0"/>
        <w:rPr>
          <w:b/>
          <w:i/>
          <w:lang w:val="en-US"/>
        </w:rPr>
      </w:pPr>
    </w:p>
    <w:p w:rsidR="008977DD" w:rsidRDefault="008977DD" w:rsidP="008977DD">
      <w:pPr>
        <w:pStyle w:val="0Maintext"/>
        <w:spacing w:after="120" w:afterAutospacing="0" w:line="240" w:lineRule="auto"/>
        <w:ind w:firstLine="0"/>
        <w:rPr>
          <w:b/>
          <w:i/>
          <w:lang w:val="en-US"/>
        </w:rPr>
      </w:pPr>
      <w:r w:rsidRPr="00051FB2">
        <w:rPr>
          <w:b/>
          <w:i/>
          <w:lang w:val="en-US"/>
        </w:rPr>
        <w:t xml:space="preserve">Proposal </w:t>
      </w:r>
      <w:r>
        <w:rPr>
          <w:b/>
          <w:i/>
          <w:lang w:val="en-US"/>
        </w:rPr>
        <w:t xml:space="preserve">5 For Wf frequency basis reporting for port selection codebook enhancement, </w:t>
      </w:r>
    </w:p>
    <w:p w:rsidR="008977DD" w:rsidRDefault="008977DD" w:rsidP="00233AD4">
      <w:pPr>
        <w:pStyle w:val="0Maintext"/>
        <w:numPr>
          <w:ilvl w:val="0"/>
          <w:numId w:val="11"/>
        </w:numPr>
        <w:spacing w:after="120" w:afterAutospacing="0" w:line="240" w:lineRule="auto"/>
        <w:rPr>
          <w:b/>
          <w:i/>
          <w:lang w:val="en-US"/>
        </w:rPr>
      </w:pPr>
      <w:r>
        <w:rPr>
          <w:b/>
          <w:i/>
          <w:lang w:val="en-US"/>
        </w:rPr>
        <w:t xml:space="preserve">UE always selects the DC frequency basis, i.e., frequency basis with all entries equal to 1. </w:t>
      </w:r>
    </w:p>
    <w:p w:rsidR="008977DD" w:rsidRDefault="008977DD" w:rsidP="00233AD4">
      <w:pPr>
        <w:pStyle w:val="0Maintext"/>
        <w:numPr>
          <w:ilvl w:val="0"/>
          <w:numId w:val="11"/>
        </w:numPr>
        <w:spacing w:after="120" w:afterAutospacing="0" w:line="240" w:lineRule="auto"/>
        <w:rPr>
          <w:b/>
          <w:i/>
          <w:lang w:val="en-US"/>
        </w:rPr>
      </w:pPr>
      <w:r>
        <w:rPr>
          <w:b/>
          <w:i/>
          <w:lang w:val="en-US"/>
        </w:rPr>
        <w:t>Do not support R&gt;1</w:t>
      </w:r>
    </w:p>
    <w:p w:rsidR="002134C9" w:rsidRDefault="002134C9" w:rsidP="002134C9">
      <w:pPr>
        <w:pStyle w:val="Heading1"/>
      </w:pPr>
      <w:r>
        <w:t>Reference</w:t>
      </w:r>
    </w:p>
    <w:p w:rsidR="006A6F4B" w:rsidRPr="00BE4034" w:rsidRDefault="007A022B" w:rsidP="00BE4034">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6A6F4B">
        <w:rPr>
          <w:sz w:val="20"/>
          <w:szCs w:val="20"/>
        </w:rPr>
        <w:t>RP-193133, "New WID: Further enhancements on MIMO for NR", 3GPP TSG RAN Meeting #86, Sitges, Spain, December 9-12, 2019</w:t>
      </w:r>
    </w:p>
    <w:p w:rsidR="006A6F4B" w:rsidRPr="00CC2E4C" w:rsidRDefault="00435646" w:rsidP="00CC2E4C">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0D3F7B">
        <w:rPr>
          <w:sz w:val="20"/>
          <w:szCs w:val="20"/>
        </w:rPr>
        <w:t xml:space="preserve">Chairman Notes, </w:t>
      </w:r>
      <w:r w:rsidRPr="00623709">
        <w:rPr>
          <w:sz w:val="20"/>
          <w:szCs w:val="20"/>
        </w:rPr>
        <w:t>3GPP TSG RAN WG1 #106-e e-Meeting, August 16th – 27th, 2021</w:t>
      </w:r>
    </w:p>
    <w:sectPr w:rsidR="006A6F4B" w:rsidRPr="00CC2E4C"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D341BC"/>
    <w:multiLevelType w:val="hybridMultilevel"/>
    <w:tmpl w:val="36AC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F3112B"/>
    <w:multiLevelType w:val="hybridMultilevel"/>
    <w:tmpl w:val="9468F4F8"/>
    <w:lvl w:ilvl="0" w:tplc="63DA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4D0387"/>
    <w:multiLevelType w:val="hybridMultilevel"/>
    <w:tmpl w:val="1E62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2A5039"/>
    <w:multiLevelType w:val="hybridMultilevel"/>
    <w:tmpl w:val="B002A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6225B9"/>
    <w:multiLevelType w:val="hybridMultilevel"/>
    <w:tmpl w:val="B374D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165428"/>
    <w:multiLevelType w:val="hybridMultilevel"/>
    <w:tmpl w:val="76A0781C"/>
    <w:lvl w:ilvl="0" w:tplc="63DA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2B3F28"/>
    <w:multiLevelType w:val="hybridMultilevel"/>
    <w:tmpl w:val="FFBA4DEE"/>
    <w:lvl w:ilvl="0" w:tplc="8B2236FA">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0103847"/>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8B4E43"/>
    <w:multiLevelType w:val="hybridMultilevel"/>
    <w:tmpl w:val="378A0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8"/>
  </w:num>
  <w:num w:numId="5">
    <w:abstractNumId w:val="15"/>
  </w:num>
  <w:num w:numId="6">
    <w:abstractNumId w:val="10"/>
  </w:num>
  <w:num w:numId="7">
    <w:abstractNumId w:val="19"/>
  </w:num>
  <w:num w:numId="8">
    <w:abstractNumId w:val="12"/>
  </w:num>
  <w:num w:numId="9">
    <w:abstractNumId w:val="14"/>
  </w:num>
  <w:num w:numId="10">
    <w:abstractNumId w:val="9"/>
  </w:num>
  <w:num w:numId="11">
    <w:abstractNumId w:val="11"/>
  </w:num>
  <w:num w:numId="12">
    <w:abstractNumId w:val="8"/>
  </w:num>
  <w:num w:numId="13">
    <w:abstractNumId w:val="26"/>
  </w:num>
  <w:num w:numId="14">
    <w:abstractNumId w:val="7"/>
  </w:num>
  <w:num w:numId="15">
    <w:abstractNumId w:val="23"/>
  </w:num>
  <w:num w:numId="16">
    <w:abstractNumId w:val="13"/>
  </w:num>
  <w:num w:numId="17">
    <w:abstractNumId w:val="22"/>
  </w:num>
  <w:num w:numId="18">
    <w:abstractNumId w:val="24"/>
  </w:num>
  <w:num w:numId="19">
    <w:abstractNumId w:val="25"/>
  </w:num>
  <w:num w:numId="20">
    <w:abstractNumId w:val="4"/>
  </w:num>
  <w:num w:numId="21">
    <w:abstractNumId w:val="5"/>
  </w:num>
  <w:num w:numId="22">
    <w:abstractNumId w:val="17"/>
  </w:num>
  <w:num w:numId="23">
    <w:abstractNumId w:val="16"/>
  </w:num>
  <w:num w:numId="24">
    <w:abstractNumId w:val="20"/>
  </w:num>
  <w:num w:numId="25">
    <w:abstractNumId w:val="3"/>
  </w:num>
  <w:num w:numId="26">
    <w:abstractNumId w:val="6"/>
  </w:num>
  <w:num w:numId="2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5482"/>
    <w:rsid w:val="000359AB"/>
    <w:rsid w:val="00041988"/>
    <w:rsid w:val="00044CC2"/>
    <w:rsid w:val="000461DE"/>
    <w:rsid w:val="000472B8"/>
    <w:rsid w:val="000475AA"/>
    <w:rsid w:val="0005018D"/>
    <w:rsid w:val="00051FB2"/>
    <w:rsid w:val="0005388A"/>
    <w:rsid w:val="0005612B"/>
    <w:rsid w:val="000605BB"/>
    <w:rsid w:val="0006076E"/>
    <w:rsid w:val="000616D0"/>
    <w:rsid w:val="00070C36"/>
    <w:rsid w:val="000711C4"/>
    <w:rsid w:val="00071398"/>
    <w:rsid w:val="00072724"/>
    <w:rsid w:val="00073136"/>
    <w:rsid w:val="00080826"/>
    <w:rsid w:val="000816F6"/>
    <w:rsid w:val="000926BF"/>
    <w:rsid w:val="00092A85"/>
    <w:rsid w:val="00093FFC"/>
    <w:rsid w:val="000971DB"/>
    <w:rsid w:val="000A0881"/>
    <w:rsid w:val="000A0925"/>
    <w:rsid w:val="000A1890"/>
    <w:rsid w:val="000A4716"/>
    <w:rsid w:val="000B1408"/>
    <w:rsid w:val="000B3EAB"/>
    <w:rsid w:val="000C0203"/>
    <w:rsid w:val="000C1CBB"/>
    <w:rsid w:val="000C2C00"/>
    <w:rsid w:val="000C3D00"/>
    <w:rsid w:val="000C42F2"/>
    <w:rsid w:val="000C7A30"/>
    <w:rsid w:val="000D1A8F"/>
    <w:rsid w:val="000D5020"/>
    <w:rsid w:val="000E284E"/>
    <w:rsid w:val="000E2B01"/>
    <w:rsid w:val="000E4DEC"/>
    <w:rsid w:val="000E6DE7"/>
    <w:rsid w:val="000E769B"/>
    <w:rsid w:val="000F06FE"/>
    <w:rsid w:val="000F2C70"/>
    <w:rsid w:val="000F50D5"/>
    <w:rsid w:val="00103258"/>
    <w:rsid w:val="00104C04"/>
    <w:rsid w:val="00113855"/>
    <w:rsid w:val="00113D58"/>
    <w:rsid w:val="001144DC"/>
    <w:rsid w:val="0011495B"/>
    <w:rsid w:val="00116822"/>
    <w:rsid w:val="00127219"/>
    <w:rsid w:val="0012739F"/>
    <w:rsid w:val="00131BBD"/>
    <w:rsid w:val="00131F5D"/>
    <w:rsid w:val="00140849"/>
    <w:rsid w:val="001454B7"/>
    <w:rsid w:val="00146CBC"/>
    <w:rsid w:val="00147208"/>
    <w:rsid w:val="00153773"/>
    <w:rsid w:val="00165EE3"/>
    <w:rsid w:val="00167B8F"/>
    <w:rsid w:val="001779C8"/>
    <w:rsid w:val="0018293E"/>
    <w:rsid w:val="0018607A"/>
    <w:rsid w:val="00186970"/>
    <w:rsid w:val="0018740E"/>
    <w:rsid w:val="00191D88"/>
    <w:rsid w:val="00192BA1"/>
    <w:rsid w:val="00194352"/>
    <w:rsid w:val="00194BBD"/>
    <w:rsid w:val="001963D3"/>
    <w:rsid w:val="00197633"/>
    <w:rsid w:val="001A02C5"/>
    <w:rsid w:val="001B160F"/>
    <w:rsid w:val="001B26ED"/>
    <w:rsid w:val="001B2AEE"/>
    <w:rsid w:val="001B7C08"/>
    <w:rsid w:val="001C159F"/>
    <w:rsid w:val="001C276B"/>
    <w:rsid w:val="001C59CA"/>
    <w:rsid w:val="001C5FBE"/>
    <w:rsid w:val="001C7042"/>
    <w:rsid w:val="001D09D4"/>
    <w:rsid w:val="001D5CE5"/>
    <w:rsid w:val="001D749D"/>
    <w:rsid w:val="001D754C"/>
    <w:rsid w:val="001E07D4"/>
    <w:rsid w:val="001E21D7"/>
    <w:rsid w:val="001F1032"/>
    <w:rsid w:val="001F14E7"/>
    <w:rsid w:val="001F6A3A"/>
    <w:rsid w:val="00205B31"/>
    <w:rsid w:val="002121EE"/>
    <w:rsid w:val="002134C9"/>
    <w:rsid w:val="00213801"/>
    <w:rsid w:val="0021507B"/>
    <w:rsid w:val="00225773"/>
    <w:rsid w:val="00226B0C"/>
    <w:rsid w:val="00226C5F"/>
    <w:rsid w:val="002270C9"/>
    <w:rsid w:val="00231A71"/>
    <w:rsid w:val="00233AD4"/>
    <w:rsid w:val="00245D45"/>
    <w:rsid w:val="00246369"/>
    <w:rsid w:val="002468A4"/>
    <w:rsid w:val="002473C0"/>
    <w:rsid w:val="00250E09"/>
    <w:rsid w:val="00252B41"/>
    <w:rsid w:val="00252C48"/>
    <w:rsid w:val="00256232"/>
    <w:rsid w:val="00261A5F"/>
    <w:rsid w:val="0026321C"/>
    <w:rsid w:val="00264BC4"/>
    <w:rsid w:val="0026683C"/>
    <w:rsid w:val="00266E0F"/>
    <w:rsid w:val="00270999"/>
    <w:rsid w:val="00270D72"/>
    <w:rsid w:val="0027140A"/>
    <w:rsid w:val="00271D73"/>
    <w:rsid w:val="00273E87"/>
    <w:rsid w:val="00274F27"/>
    <w:rsid w:val="002805F2"/>
    <w:rsid w:val="00284AB0"/>
    <w:rsid w:val="00285B13"/>
    <w:rsid w:val="00291935"/>
    <w:rsid w:val="002948FF"/>
    <w:rsid w:val="002957FD"/>
    <w:rsid w:val="00296533"/>
    <w:rsid w:val="002972B7"/>
    <w:rsid w:val="002A04A9"/>
    <w:rsid w:val="002A274D"/>
    <w:rsid w:val="002A29BB"/>
    <w:rsid w:val="002A5B21"/>
    <w:rsid w:val="002A72C8"/>
    <w:rsid w:val="002B162B"/>
    <w:rsid w:val="002B3367"/>
    <w:rsid w:val="002B72F3"/>
    <w:rsid w:val="002C0085"/>
    <w:rsid w:val="002C4EFD"/>
    <w:rsid w:val="002C5064"/>
    <w:rsid w:val="002C57AC"/>
    <w:rsid w:val="002D213F"/>
    <w:rsid w:val="002D2B50"/>
    <w:rsid w:val="002D51E0"/>
    <w:rsid w:val="002D627F"/>
    <w:rsid w:val="002D64C8"/>
    <w:rsid w:val="002E770C"/>
    <w:rsid w:val="002E7927"/>
    <w:rsid w:val="002F5C8F"/>
    <w:rsid w:val="003011CA"/>
    <w:rsid w:val="0030181A"/>
    <w:rsid w:val="00305534"/>
    <w:rsid w:val="00307BFB"/>
    <w:rsid w:val="003105DC"/>
    <w:rsid w:val="003121D9"/>
    <w:rsid w:val="00313734"/>
    <w:rsid w:val="0032399B"/>
    <w:rsid w:val="00326D01"/>
    <w:rsid w:val="00332923"/>
    <w:rsid w:val="00333C79"/>
    <w:rsid w:val="0034266A"/>
    <w:rsid w:val="0034417B"/>
    <w:rsid w:val="00351A93"/>
    <w:rsid w:val="00354553"/>
    <w:rsid w:val="0035494F"/>
    <w:rsid w:val="00354D95"/>
    <w:rsid w:val="00356A2B"/>
    <w:rsid w:val="00356C80"/>
    <w:rsid w:val="00365CF8"/>
    <w:rsid w:val="00366F52"/>
    <w:rsid w:val="00372263"/>
    <w:rsid w:val="00373D5E"/>
    <w:rsid w:val="0037598C"/>
    <w:rsid w:val="00383C5F"/>
    <w:rsid w:val="003862B0"/>
    <w:rsid w:val="00391D67"/>
    <w:rsid w:val="00396951"/>
    <w:rsid w:val="003A35A7"/>
    <w:rsid w:val="003A4895"/>
    <w:rsid w:val="003B54E1"/>
    <w:rsid w:val="003C0E4F"/>
    <w:rsid w:val="003C3649"/>
    <w:rsid w:val="003C3EF4"/>
    <w:rsid w:val="003C49B8"/>
    <w:rsid w:val="003C4FA3"/>
    <w:rsid w:val="003C55E8"/>
    <w:rsid w:val="003D6A73"/>
    <w:rsid w:val="003E2EFE"/>
    <w:rsid w:val="003E4A0C"/>
    <w:rsid w:val="003E51B8"/>
    <w:rsid w:val="003E5814"/>
    <w:rsid w:val="003E58D3"/>
    <w:rsid w:val="003E5F6E"/>
    <w:rsid w:val="003E75B6"/>
    <w:rsid w:val="003F1DD1"/>
    <w:rsid w:val="003F3627"/>
    <w:rsid w:val="003F670D"/>
    <w:rsid w:val="004044AF"/>
    <w:rsid w:val="004056C5"/>
    <w:rsid w:val="00406FB8"/>
    <w:rsid w:val="00407B8C"/>
    <w:rsid w:val="00410A67"/>
    <w:rsid w:val="00417FC9"/>
    <w:rsid w:val="00420875"/>
    <w:rsid w:val="004256E0"/>
    <w:rsid w:val="00430AB1"/>
    <w:rsid w:val="00431CD3"/>
    <w:rsid w:val="00432164"/>
    <w:rsid w:val="0043338E"/>
    <w:rsid w:val="00434CCB"/>
    <w:rsid w:val="00435646"/>
    <w:rsid w:val="00435870"/>
    <w:rsid w:val="00436FDC"/>
    <w:rsid w:val="004414FD"/>
    <w:rsid w:val="00441778"/>
    <w:rsid w:val="00446818"/>
    <w:rsid w:val="00447A3E"/>
    <w:rsid w:val="00452F9F"/>
    <w:rsid w:val="0045346B"/>
    <w:rsid w:val="004548EE"/>
    <w:rsid w:val="0045568C"/>
    <w:rsid w:val="004574F7"/>
    <w:rsid w:val="004605E7"/>
    <w:rsid w:val="004607F7"/>
    <w:rsid w:val="00461B15"/>
    <w:rsid w:val="00462395"/>
    <w:rsid w:val="00465039"/>
    <w:rsid w:val="0047331C"/>
    <w:rsid w:val="00474927"/>
    <w:rsid w:val="00475C2B"/>
    <w:rsid w:val="00476419"/>
    <w:rsid w:val="0047783C"/>
    <w:rsid w:val="00482475"/>
    <w:rsid w:val="004829D2"/>
    <w:rsid w:val="00482B6A"/>
    <w:rsid w:val="004936B7"/>
    <w:rsid w:val="004943D6"/>
    <w:rsid w:val="00496D0C"/>
    <w:rsid w:val="004A0AFE"/>
    <w:rsid w:val="004A0CA1"/>
    <w:rsid w:val="004A1155"/>
    <w:rsid w:val="004A41EF"/>
    <w:rsid w:val="004B22CF"/>
    <w:rsid w:val="004B2AB6"/>
    <w:rsid w:val="004B2C35"/>
    <w:rsid w:val="004B3124"/>
    <w:rsid w:val="004B4282"/>
    <w:rsid w:val="004B74CC"/>
    <w:rsid w:val="004C2BFA"/>
    <w:rsid w:val="004D0D1D"/>
    <w:rsid w:val="004D1226"/>
    <w:rsid w:val="004D14D8"/>
    <w:rsid w:val="004D3B6B"/>
    <w:rsid w:val="004D420D"/>
    <w:rsid w:val="004D4DFC"/>
    <w:rsid w:val="004D6F79"/>
    <w:rsid w:val="004D7FE6"/>
    <w:rsid w:val="004E3EAD"/>
    <w:rsid w:val="004E454D"/>
    <w:rsid w:val="004F4991"/>
    <w:rsid w:val="004F74D5"/>
    <w:rsid w:val="004F7F00"/>
    <w:rsid w:val="005005A8"/>
    <w:rsid w:val="00512F54"/>
    <w:rsid w:val="005150C5"/>
    <w:rsid w:val="00517ADD"/>
    <w:rsid w:val="00521C39"/>
    <w:rsid w:val="00521D94"/>
    <w:rsid w:val="005274E5"/>
    <w:rsid w:val="00530437"/>
    <w:rsid w:val="00530AB8"/>
    <w:rsid w:val="005317FF"/>
    <w:rsid w:val="00532D7D"/>
    <w:rsid w:val="00535980"/>
    <w:rsid w:val="005363A1"/>
    <w:rsid w:val="0053782C"/>
    <w:rsid w:val="00540E82"/>
    <w:rsid w:val="005438BC"/>
    <w:rsid w:val="00546289"/>
    <w:rsid w:val="005479A0"/>
    <w:rsid w:val="00550B73"/>
    <w:rsid w:val="00550F71"/>
    <w:rsid w:val="00551BD7"/>
    <w:rsid w:val="00552AB1"/>
    <w:rsid w:val="0055335E"/>
    <w:rsid w:val="00556671"/>
    <w:rsid w:val="005624DF"/>
    <w:rsid w:val="00567ED1"/>
    <w:rsid w:val="005737B4"/>
    <w:rsid w:val="00574684"/>
    <w:rsid w:val="005774F0"/>
    <w:rsid w:val="005811A6"/>
    <w:rsid w:val="00586E56"/>
    <w:rsid w:val="00591D15"/>
    <w:rsid w:val="0059377F"/>
    <w:rsid w:val="0059700D"/>
    <w:rsid w:val="00597FEB"/>
    <w:rsid w:val="005B1AD1"/>
    <w:rsid w:val="005B4D3C"/>
    <w:rsid w:val="005B4E57"/>
    <w:rsid w:val="005B5738"/>
    <w:rsid w:val="005B6997"/>
    <w:rsid w:val="005B6A41"/>
    <w:rsid w:val="005B6FF2"/>
    <w:rsid w:val="005C06BE"/>
    <w:rsid w:val="005C43CD"/>
    <w:rsid w:val="005C4DE1"/>
    <w:rsid w:val="005C5E00"/>
    <w:rsid w:val="005C68B4"/>
    <w:rsid w:val="005D45F7"/>
    <w:rsid w:val="005D57A7"/>
    <w:rsid w:val="005E371D"/>
    <w:rsid w:val="005E4872"/>
    <w:rsid w:val="005E60AD"/>
    <w:rsid w:val="005E768C"/>
    <w:rsid w:val="005F0932"/>
    <w:rsid w:val="005F0B56"/>
    <w:rsid w:val="005F56A1"/>
    <w:rsid w:val="005F5A01"/>
    <w:rsid w:val="005F63E1"/>
    <w:rsid w:val="005F6A59"/>
    <w:rsid w:val="005F7A0E"/>
    <w:rsid w:val="00603228"/>
    <w:rsid w:val="00604966"/>
    <w:rsid w:val="00605959"/>
    <w:rsid w:val="00605B70"/>
    <w:rsid w:val="00605E7E"/>
    <w:rsid w:val="00607000"/>
    <w:rsid w:val="0061765C"/>
    <w:rsid w:val="006179EA"/>
    <w:rsid w:val="00620E3F"/>
    <w:rsid w:val="006224DB"/>
    <w:rsid w:val="00624720"/>
    <w:rsid w:val="00625953"/>
    <w:rsid w:val="00625A6B"/>
    <w:rsid w:val="006261FF"/>
    <w:rsid w:val="00626534"/>
    <w:rsid w:val="00631A14"/>
    <w:rsid w:val="00636CCE"/>
    <w:rsid w:val="00636D7B"/>
    <w:rsid w:val="00637EE9"/>
    <w:rsid w:val="00640AA0"/>
    <w:rsid w:val="00646F0A"/>
    <w:rsid w:val="00647B06"/>
    <w:rsid w:val="006531B1"/>
    <w:rsid w:val="00655521"/>
    <w:rsid w:val="006555CC"/>
    <w:rsid w:val="00661178"/>
    <w:rsid w:val="006619BF"/>
    <w:rsid w:val="006659F2"/>
    <w:rsid w:val="00672A8E"/>
    <w:rsid w:val="00674503"/>
    <w:rsid w:val="00674B8D"/>
    <w:rsid w:val="00676322"/>
    <w:rsid w:val="006828DD"/>
    <w:rsid w:val="00683306"/>
    <w:rsid w:val="00685091"/>
    <w:rsid w:val="0068675B"/>
    <w:rsid w:val="006915CE"/>
    <w:rsid w:val="00694B48"/>
    <w:rsid w:val="00695FD4"/>
    <w:rsid w:val="006A337C"/>
    <w:rsid w:val="006A419B"/>
    <w:rsid w:val="006A45D6"/>
    <w:rsid w:val="006A4A40"/>
    <w:rsid w:val="006A5FAF"/>
    <w:rsid w:val="006A6F4B"/>
    <w:rsid w:val="006B29C5"/>
    <w:rsid w:val="006B45FA"/>
    <w:rsid w:val="006C2364"/>
    <w:rsid w:val="006C55B5"/>
    <w:rsid w:val="006C6EAB"/>
    <w:rsid w:val="006C798A"/>
    <w:rsid w:val="006D0F0E"/>
    <w:rsid w:val="006D46BB"/>
    <w:rsid w:val="006D54CF"/>
    <w:rsid w:val="006E02CA"/>
    <w:rsid w:val="006E6C74"/>
    <w:rsid w:val="006F00B1"/>
    <w:rsid w:val="006F0EC9"/>
    <w:rsid w:val="006F73C1"/>
    <w:rsid w:val="00700E6C"/>
    <w:rsid w:val="00703330"/>
    <w:rsid w:val="00703AC9"/>
    <w:rsid w:val="00704C59"/>
    <w:rsid w:val="007071B7"/>
    <w:rsid w:val="00712A8E"/>
    <w:rsid w:val="00712DAE"/>
    <w:rsid w:val="00713934"/>
    <w:rsid w:val="00714643"/>
    <w:rsid w:val="00716C26"/>
    <w:rsid w:val="00726CDE"/>
    <w:rsid w:val="007311F2"/>
    <w:rsid w:val="00732388"/>
    <w:rsid w:val="00732BB3"/>
    <w:rsid w:val="00735169"/>
    <w:rsid w:val="00741756"/>
    <w:rsid w:val="0074241B"/>
    <w:rsid w:val="00745905"/>
    <w:rsid w:val="007509B0"/>
    <w:rsid w:val="00750A0B"/>
    <w:rsid w:val="007544F6"/>
    <w:rsid w:val="00761FCD"/>
    <w:rsid w:val="00762B32"/>
    <w:rsid w:val="0076558A"/>
    <w:rsid w:val="007663B2"/>
    <w:rsid w:val="00766F27"/>
    <w:rsid w:val="00767C55"/>
    <w:rsid w:val="007738BC"/>
    <w:rsid w:val="00773BFF"/>
    <w:rsid w:val="00777704"/>
    <w:rsid w:val="00777832"/>
    <w:rsid w:val="00777915"/>
    <w:rsid w:val="0078114E"/>
    <w:rsid w:val="007867F1"/>
    <w:rsid w:val="00786E8E"/>
    <w:rsid w:val="007879E8"/>
    <w:rsid w:val="007946FF"/>
    <w:rsid w:val="00797A21"/>
    <w:rsid w:val="007A022B"/>
    <w:rsid w:val="007A0693"/>
    <w:rsid w:val="007A1B25"/>
    <w:rsid w:val="007A5769"/>
    <w:rsid w:val="007B4E2B"/>
    <w:rsid w:val="007B53E0"/>
    <w:rsid w:val="007C1A91"/>
    <w:rsid w:val="007C4AF6"/>
    <w:rsid w:val="007C6085"/>
    <w:rsid w:val="007D25F9"/>
    <w:rsid w:val="007D61E0"/>
    <w:rsid w:val="007E2EE9"/>
    <w:rsid w:val="007E4256"/>
    <w:rsid w:val="007E4EE1"/>
    <w:rsid w:val="007E554B"/>
    <w:rsid w:val="007E6FF6"/>
    <w:rsid w:val="007F0998"/>
    <w:rsid w:val="007F128C"/>
    <w:rsid w:val="007F4D2C"/>
    <w:rsid w:val="008013DA"/>
    <w:rsid w:val="00803CDF"/>
    <w:rsid w:val="00807799"/>
    <w:rsid w:val="0081056D"/>
    <w:rsid w:val="0081337F"/>
    <w:rsid w:val="008144EA"/>
    <w:rsid w:val="00814BA4"/>
    <w:rsid w:val="00816C07"/>
    <w:rsid w:val="008179F8"/>
    <w:rsid w:val="00824F13"/>
    <w:rsid w:val="008273C9"/>
    <w:rsid w:val="00827696"/>
    <w:rsid w:val="008302FA"/>
    <w:rsid w:val="00830D5E"/>
    <w:rsid w:val="0083129F"/>
    <w:rsid w:val="0083246D"/>
    <w:rsid w:val="008350CB"/>
    <w:rsid w:val="008355FB"/>
    <w:rsid w:val="00843079"/>
    <w:rsid w:val="0084435B"/>
    <w:rsid w:val="00845847"/>
    <w:rsid w:val="00846DF0"/>
    <w:rsid w:val="00850BAD"/>
    <w:rsid w:val="0085130D"/>
    <w:rsid w:val="008521C3"/>
    <w:rsid w:val="0085621E"/>
    <w:rsid w:val="0086001E"/>
    <w:rsid w:val="00862720"/>
    <w:rsid w:val="008675AF"/>
    <w:rsid w:val="00872A01"/>
    <w:rsid w:val="00873A93"/>
    <w:rsid w:val="00873C38"/>
    <w:rsid w:val="00874BFF"/>
    <w:rsid w:val="00874CF4"/>
    <w:rsid w:val="008769A1"/>
    <w:rsid w:val="008773C8"/>
    <w:rsid w:val="008826D4"/>
    <w:rsid w:val="00883DC1"/>
    <w:rsid w:val="0089138A"/>
    <w:rsid w:val="0089166F"/>
    <w:rsid w:val="00894787"/>
    <w:rsid w:val="00895000"/>
    <w:rsid w:val="008977DD"/>
    <w:rsid w:val="008A25E9"/>
    <w:rsid w:val="008A5229"/>
    <w:rsid w:val="008A65A1"/>
    <w:rsid w:val="008A6FEF"/>
    <w:rsid w:val="008A70AE"/>
    <w:rsid w:val="008B0B3E"/>
    <w:rsid w:val="008B24BF"/>
    <w:rsid w:val="008B5E0E"/>
    <w:rsid w:val="008B684C"/>
    <w:rsid w:val="008B7BAF"/>
    <w:rsid w:val="008C1E1F"/>
    <w:rsid w:val="008C22AC"/>
    <w:rsid w:val="008D0789"/>
    <w:rsid w:val="008D5D7C"/>
    <w:rsid w:val="008D6AE1"/>
    <w:rsid w:val="008E3B4A"/>
    <w:rsid w:val="008E40E0"/>
    <w:rsid w:val="008E5031"/>
    <w:rsid w:val="008F32E8"/>
    <w:rsid w:val="008F374D"/>
    <w:rsid w:val="008F6A30"/>
    <w:rsid w:val="008F6DEE"/>
    <w:rsid w:val="00900D4E"/>
    <w:rsid w:val="009018CA"/>
    <w:rsid w:val="00901BC1"/>
    <w:rsid w:val="00905E3A"/>
    <w:rsid w:val="0091151A"/>
    <w:rsid w:val="00911DED"/>
    <w:rsid w:val="00911E05"/>
    <w:rsid w:val="00911EFA"/>
    <w:rsid w:val="0091606F"/>
    <w:rsid w:val="009169C4"/>
    <w:rsid w:val="00916E49"/>
    <w:rsid w:val="009238F2"/>
    <w:rsid w:val="00923A3D"/>
    <w:rsid w:val="00924122"/>
    <w:rsid w:val="00927487"/>
    <w:rsid w:val="009307DB"/>
    <w:rsid w:val="00930DF1"/>
    <w:rsid w:val="00946E39"/>
    <w:rsid w:val="00950518"/>
    <w:rsid w:val="00955D34"/>
    <w:rsid w:val="009561E2"/>
    <w:rsid w:val="00956C8A"/>
    <w:rsid w:val="00962433"/>
    <w:rsid w:val="00965A1D"/>
    <w:rsid w:val="00965AE7"/>
    <w:rsid w:val="0097263C"/>
    <w:rsid w:val="0097381D"/>
    <w:rsid w:val="009741FD"/>
    <w:rsid w:val="00974BFE"/>
    <w:rsid w:val="00977119"/>
    <w:rsid w:val="0098317F"/>
    <w:rsid w:val="00983F09"/>
    <w:rsid w:val="009903AE"/>
    <w:rsid w:val="00991EF6"/>
    <w:rsid w:val="00996E91"/>
    <w:rsid w:val="009A0340"/>
    <w:rsid w:val="009A42A1"/>
    <w:rsid w:val="009A4660"/>
    <w:rsid w:val="009A55AA"/>
    <w:rsid w:val="009A6479"/>
    <w:rsid w:val="009A702F"/>
    <w:rsid w:val="009A7B10"/>
    <w:rsid w:val="009B15B5"/>
    <w:rsid w:val="009B1DB2"/>
    <w:rsid w:val="009B4E56"/>
    <w:rsid w:val="009B7E76"/>
    <w:rsid w:val="009C22B7"/>
    <w:rsid w:val="009C255E"/>
    <w:rsid w:val="009C7F5A"/>
    <w:rsid w:val="009D0A84"/>
    <w:rsid w:val="009D1C4F"/>
    <w:rsid w:val="009D2098"/>
    <w:rsid w:val="009D546F"/>
    <w:rsid w:val="009D5A91"/>
    <w:rsid w:val="009E0039"/>
    <w:rsid w:val="009E0E57"/>
    <w:rsid w:val="009E23DC"/>
    <w:rsid w:val="009E6199"/>
    <w:rsid w:val="009F0065"/>
    <w:rsid w:val="009F215C"/>
    <w:rsid w:val="009F4770"/>
    <w:rsid w:val="009F4C86"/>
    <w:rsid w:val="009F566E"/>
    <w:rsid w:val="009F58CE"/>
    <w:rsid w:val="009F7D20"/>
    <w:rsid w:val="00A04F7C"/>
    <w:rsid w:val="00A05938"/>
    <w:rsid w:val="00A07D9F"/>
    <w:rsid w:val="00A1036A"/>
    <w:rsid w:val="00A104D8"/>
    <w:rsid w:val="00A15425"/>
    <w:rsid w:val="00A15492"/>
    <w:rsid w:val="00A159B3"/>
    <w:rsid w:val="00A16BB1"/>
    <w:rsid w:val="00A17E2E"/>
    <w:rsid w:val="00A207FD"/>
    <w:rsid w:val="00A22892"/>
    <w:rsid w:val="00A26CB0"/>
    <w:rsid w:val="00A352F0"/>
    <w:rsid w:val="00A36981"/>
    <w:rsid w:val="00A37531"/>
    <w:rsid w:val="00A41EE3"/>
    <w:rsid w:val="00A4270D"/>
    <w:rsid w:val="00A4552C"/>
    <w:rsid w:val="00A4586E"/>
    <w:rsid w:val="00A46B8C"/>
    <w:rsid w:val="00A476D3"/>
    <w:rsid w:val="00A515FB"/>
    <w:rsid w:val="00A53ED8"/>
    <w:rsid w:val="00A56BF2"/>
    <w:rsid w:val="00A70040"/>
    <w:rsid w:val="00A71667"/>
    <w:rsid w:val="00A743EE"/>
    <w:rsid w:val="00A749FB"/>
    <w:rsid w:val="00A805B9"/>
    <w:rsid w:val="00A85AAF"/>
    <w:rsid w:val="00A93DEE"/>
    <w:rsid w:val="00A94FB4"/>
    <w:rsid w:val="00A95A78"/>
    <w:rsid w:val="00A95C2E"/>
    <w:rsid w:val="00AA0569"/>
    <w:rsid w:val="00AA073E"/>
    <w:rsid w:val="00AA0B09"/>
    <w:rsid w:val="00AA1820"/>
    <w:rsid w:val="00AA1B14"/>
    <w:rsid w:val="00AA49C0"/>
    <w:rsid w:val="00AA6B3C"/>
    <w:rsid w:val="00AA6C99"/>
    <w:rsid w:val="00AA7919"/>
    <w:rsid w:val="00AA7986"/>
    <w:rsid w:val="00AB138D"/>
    <w:rsid w:val="00AB23BE"/>
    <w:rsid w:val="00AB2540"/>
    <w:rsid w:val="00AB26E1"/>
    <w:rsid w:val="00AB3AEC"/>
    <w:rsid w:val="00AB6C52"/>
    <w:rsid w:val="00AC01B9"/>
    <w:rsid w:val="00AC3802"/>
    <w:rsid w:val="00AC6E8F"/>
    <w:rsid w:val="00AD1997"/>
    <w:rsid w:val="00AD38EF"/>
    <w:rsid w:val="00AE2F3C"/>
    <w:rsid w:val="00AE5E11"/>
    <w:rsid w:val="00AE5F60"/>
    <w:rsid w:val="00AE6181"/>
    <w:rsid w:val="00AE79CA"/>
    <w:rsid w:val="00AF13FC"/>
    <w:rsid w:val="00AF4509"/>
    <w:rsid w:val="00AF5A6F"/>
    <w:rsid w:val="00AF6206"/>
    <w:rsid w:val="00AF7F4E"/>
    <w:rsid w:val="00B05C77"/>
    <w:rsid w:val="00B05C88"/>
    <w:rsid w:val="00B05DBA"/>
    <w:rsid w:val="00B0643B"/>
    <w:rsid w:val="00B0669A"/>
    <w:rsid w:val="00B07AF0"/>
    <w:rsid w:val="00B10FB8"/>
    <w:rsid w:val="00B11FD1"/>
    <w:rsid w:val="00B125BE"/>
    <w:rsid w:val="00B16AC1"/>
    <w:rsid w:val="00B23EB7"/>
    <w:rsid w:val="00B27306"/>
    <w:rsid w:val="00B3051E"/>
    <w:rsid w:val="00B3125E"/>
    <w:rsid w:val="00B31C67"/>
    <w:rsid w:val="00B3493D"/>
    <w:rsid w:val="00B40062"/>
    <w:rsid w:val="00B40718"/>
    <w:rsid w:val="00B438E6"/>
    <w:rsid w:val="00B450F2"/>
    <w:rsid w:val="00B533ED"/>
    <w:rsid w:val="00B55635"/>
    <w:rsid w:val="00B6057D"/>
    <w:rsid w:val="00B7101D"/>
    <w:rsid w:val="00B72388"/>
    <w:rsid w:val="00B72DB5"/>
    <w:rsid w:val="00B73194"/>
    <w:rsid w:val="00B73EF0"/>
    <w:rsid w:val="00B74B22"/>
    <w:rsid w:val="00B75772"/>
    <w:rsid w:val="00B768CF"/>
    <w:rsid w:val="00B76D53"/>
    <w:rsid w:val="00B77634"/>
    <w:rsid w:val="00B8148E"/>
    <w:rsid w:val="00B834FB"/>
    <w:rsid w:val="00B83BC5"/>
    <w:rsid w:val="00B8505C"/>
    <w:rsid w:val="00B875E8"/>
    <w:rsid w:val="00B90144"/>
    <w:rsid w:val="00B9315B"/>
    <w:rsid w:val="00B939BA"/>
    <w:rsid w:val="00B94DCB"/>
    <w:rsid w:val="00BA0B8C"/>
    <w:rsid w:val="00BA3101"/>
    <w:rsid w:val="00BA4D78"/>
    <w:rsid w:val="00BA5A45"/>
    <w:rsid w:val="00BA7114"/>
    <w:rsid w:val="00BB2F81"/>
    <w:rsid w:val="00BB57C2"/>
    <w:rsid w:val="00BB5FC3"/>
    <w:rsid w:val="00BB64B1"/>
    <w:rsid w:val="00BB6E92"/>
    <w:rsid w:val="00BB7A7C"/>
    <w:rsid w:val="00BC14D7"/>
    <w:rsid w:val="00BC4881"/>
    <w:rsid w:val="00BC6E7C"/>
    <w:rsid w:val="00BD5D12"/>
    <w:rsid w:val="00BD76CD"/>
    <w:rsid w:val="00BE4034"/>
    <w:rsid w:val="00BE6463"/>
    <w:rsid w:val="00BE75A6"/>
    <w:rsid w:val="00BF083E"/>
    <w:rsid w:val="00BF1113"/>
    <w:rsid w:val="00BF35AD"/>
    <w:rsid w:val="00BF6B6D"/>
    <w:rsid w:val="00BF6DEF"/>
    <w:rsid w:val="00C02422"/>
    <w:rsid w:val="00C04914"/>
    <w:rsid w:val="00C15A43"/>
    <w:rsid w:val="00C16704"/>
    <w:rsid w:val="00C17F1A"/>
    <w:rsid w:val="00C20CD5"/>
    <w:rsid w:val="00C231D3"/>
    <w:rsid w:val="00C23710"/>
    <w:rsid w:val="00C26C3B"/>
    <w:rsid w:val="00C32077"/>
    <w:rsid w:val="00C35F7D"/>
    <w:rsid w:val="00C36296"/>
    <w:rsid w:val="00C36E32"/>
    <w:rsid w:val="00C40398"/>
    <w:rsid w:val="00C4097B"/>
    <w:rsid w:val="00C42379"/>
    <w:rsid w:val="00C42685"/>
    <w:rsid w:val="00C42BA1"/>
    <w:rsid w:val="00C467B0"/>
    <w:rsid w:val="00C479D1"/>
    <w:rsid w:val="00C60DC5"/>
    <w:rsid w:val="00C60F80"/>
    <w:rsid w:val="00C645B1"/>
    <w:rsid w:val="00C64C0F"/>
    <w:rsid w:val="00C66A4A"/>
    <w:rsid w:val="00C66D62"/>
    <w:rsid w:val="00C70083"/>
    <w:rsid w:val="00C74E26"/>
    <w:rsid w:val="00C77E82"/>
    <w:rsid w:val="00C83275"/>
    <w:rsid w:val="00C84FE2"/>
    <w:rsid w:val="00C85A29"/>
    <w:rsid w:val="00C86492"/>
    <w:rsid w:val="00C8742A"/>
    <w:rsid w:val="00C91F93"/>
    <w:rsid w:val="00CA1C07"/>
    <w:rsid w:val="00CA33F1"/>
    <w:rsid w:val="00CB3368"/>
    <w:rsid w:val="00CB6AE4"/>
    <w:rsid w:val="00CC2192"/>
    <w:rsid w:val="00CC2E4C"/>
    <w:rsid w:val="00CC44B7"/>
    <w:rsid w:val="00CD032B"/>
    <w:rsid w:val="00CD0792"/>
    <w:rsid w:val="00CD12E3"/>
    <w:rsid w:val="00CD3E0B"/>
    <w:rsid w:val="00CD5BE0"/>
    <w:rsid w:val="00CE0501"/>
    <w:rsid w:val="00CE4491"/>
    <w:rsid w:val="00CE5BBA"/>
    <w:rsid w:val="00CE6DE0"/>
    <w:rsid w:val="00CE79AF"/>
    <w:rsid w:val="00CF2CB8"/>
    <w:rsid w:val="00CF3866"/>
    <w:rsid w:val="00CF3FD3"/>
    <w:rsid w:val="00CF62C1"/>
    <w:rsid w:val="00D0434D"/>
    <w:rsid w:val="00D17FFE"/>
    <w:rsid w:val="00D20DA3"/>
    <w:rsid w:val="00D263F1"/>
    <w:rsid w:val="00D27209"/>
    <w:rsid w:val="00D27488"/>
    <w:rsid w:val="00D275CF"/>
    <w:rsid w:val="00D313A3"/>
    <w:rsid w:val="00D344E4"/>
    <w:rsid w:val="00D42824"/>
    <w:rsid w:val="00D42C94"/>
    <w:rsid w:val="00D5212B"/>
    <w:rsid w:val="00D56804"/>
    <w:rsid w:val="00D568BE"/>
    <w:rsid w:val="00D60C32"/>
    <w:rsid w:val="00D623A6"/>
    <w:rsid w:val="00D66019"/>
    <w:rsid w:val="00D67B52"/>
    <w:rsid w:val="00D75211"/>
    <w:rsid w:val="00D775AF"/>
    <w:rsid w:val="00D80371"/>
    <w:rsid w:val="00D83D28"/>
    <w:rsid w:val="00D87971"/>
    <w:rsid w:val="00D87F2B"/>
    <w:rsid w:val="00D94316"/>
    <w:rsid w:val="00D977D8"/>
    <w:rsid w:val="00D97A9D"/>
    <w:rsid w:val="00DA1501"/>
    <w:rsid w:val="00DA4475"/>
    <w:rsid w:val="00DA7A65"/>
    <w:rsid w:val="00DB5853"/>
    <w:rsid w:val="00DC0AEB"/>
    <w:rsid w:val="00DC24CB"/>
    <w:rsid w:val="00DC3D71"/>
    <w:rsid w:val="00DC4C61"/>
    <w:rsid w:val="00DC6B19"/>
    <w:rsid w:val="00DD14DC"/>
    <w:rsid w:val="00DD34A8"/>
    <w:rsid w:val="00DD47E0"/>
    <w:rsid w:val="00DE0648"/>
    <w:rsid w:val="00DE3E8D"/>
    <w:rsid w:val="00DF20DB"/>
    <w:rsid w:val="00DF26C5"/>
    <w:rsid w:val="00DF59FF"/>
    <w:rsid w:val="00DF6C19"/>
    <w:rsid w:val="00E00F02"/>
    <w:rsid w:val="00E03157"/>
    <w:rsid w:val="00E064FC"/>
    <w:rsid w:val="00E11B95"/>
    <w:rsid w:val="00E11F7A"/>
    <w:rsid w:val="00E12A02"/>
    <w:rsid w:val="00E1625D"/>
    <w:rsid w:val="00E17FE1"/>
    <w:rsid w:val="00E2411D"/>
    <w:rsid w:val="00E24D94"/>
    <w:rsid w:val="00E270D3"/>
    <w:rsid w:val="00E3009E"/>
    <w:rsid w:val="00E34980"/>
    <w:rsid w:val="00E369F8"/>
    <w:rsid w:val="00E36B82"/>
    <w:rsid w:val="00E37249"/>
    <w:rsid w:val="00E414C7"/>
    <w:rsid w:val="00E4409C"/>
    <w:rsid w:val="00E525C4"/>
    <w:rsid w:val="00E54932"/>
    <w:rsid w:val="00E5593E"/>
    <w:rsid w:val="00E55EB5"/>
    <w:rsid w:val="00E5676B"/>
    <w:rsid w:val="00E56A0E"/>
    <w:rsid w:val="00E60C86"/>
    <w:rsid w:val="00E623F9"/>
    <w:rsid w:val="00E63417"/>
    <w:rsid w:val="00E65D97"/>
    <w:rsid w:val="00E67B8A"/>
    <w:rsid w:val="00E72012"/>
    <w:rsid w:val="00E730FD"/>
    <w:rsid w:val="00E730FE"/>
    <w:rsid w:val="00E736A2"/>
    <w:rsid w:val="00E74978"/>
    <w:rsid w:val="00E768E4"/>
    <w:rsid w:val="00E819FF"/>
    <w:rsid w:val="00E81B92"/>
    <w:rsid w:val="00E81FFA"/>
    <w:rsid w:val="00E820EF"/>
    <w:rsid w:val="00E85AC7"/>
    <w:rsid w:val="00E863AF"/>
    <w:rsid w:val="00E9097D"/>
    <w:rsid w:val="00E92BB2"/>
    <w:rsid w:val="00E93EF6"/>
    <w:rsid w:val="00E94062"/>
    <w:rsid w:val="00E95717"/>
    <w:rsid w:val="00E97D30"/>
    <w:rsid w:val="00EA04A3"/>
    <w:rsid w:val="00EA28C3"/>
    <w:rsid w:val="00EA524A"/>
    <w:rsid w:val="00EA5A07"/>
    <w:rsid w:val="00EA73C1"/>
    <w:rsid w:val="00EB0EB5"/>
    <w:rsid w:val="00EB54F6"/>
    <w:rsid w:val="00EC0F55"/>
    <w:rsid w:val="00EC134A"/>
    <w:rsid w:val="00EC1B12"/>
    <w:rsid w:val="00EC1B77"/>
    <w:rsid w:val="00EC2A35"/>
    <w:rsid w:val="00EC3F5A"/>
    <w:rsid w:val="00EC5DED"/>
    <w:rsid w:val="00ED09BE"/>
    <w:rsid w:val="00ED4E19"/>
    <w:rsid w:val="00ED6081"/>
    <w:rsid w:val="00ED7122"/>
    <w:rsid w:val="00EE145F"/>
    <w:rsid w:val="00EE18CC"/>
    <w:rsid w:val="00EF7114"/>
    <w:rsid w:val="00EF7A4E"/>
    <w:rsid w:val="00F05BCC"/>
    <w:rsid w:val="00F06C1B"/>
    <w:rsid w:val="00F113FE"/>
    <w:rsid w:val="00F144EC"/>
    <w:rsid w:val="00F16055"/>
    <w:rsid w:val="00F17333"/>
    <w:rsid w:val="00F17D02"/>
    <w:rsid w:val="00F20704"/>
    <w:rsid w:val="00F2435A"/>
    <w:rsid w:val="00F251D8"/>
    <w:rsid w:val="00F339B9"/>
    <w:rsid w:val="00F3488F"/>
    <w:rsid w:val="00F352A5"/>
    <w:rsid w:val="00F36D7D"/>
    <w:rsid w:val="00F37734"/>
    <w:rsid w:val="00F43CD1"/>
    <w:rsid w:val="00F50376"/>
    <w:rsid w:val="00F53F66"/>
    <w:rsid w:val="00F54E55"/>
    <w:rsid w:val="00F61571"/>
    <w:rsid w:val="00F62297"/>
    <w:rsid w:val="00F66066"/>
    <w:rsid w:val="00F67714"/>
    <w:rsid w:val="00F73F4E"/>
    <w:rsid w:val="00F75E9A"/>
    <w:rsid w:val="00F763E7"/>
    <w:rsid w:val="00F83CE0"/>
    <w:rsid w:val="00F87CB0"/>
    <w:rsid w:val="00F92569"/>
    <w:rsid w:val="00FA0CB2"/>
    <w:rsid w:val="00FA1D46"/>
    <w:rsid w:val="00FA28A3"/>
    <w:rsid w:val="00FA3554"/>
    <w:rsid w:val="00FA3FD9"/>
    <w:rsid w:val="00FA48C3"/>
    <w:rsid w:val="00FA4934"/>
    <w:rsid w:val="00FA4D73"/>
    <w:rsid w:val="00FB07ED"/>
    <w:rsid w:val="00FB195D"/>
    <w:rsid w:val="00FB62EC"/>
    <w:rsid w:val="00FC6C0B"/>
    <w:rsid w:val="00FD0FB1"/>
    <w:rsid w:val="00FD5688"/>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D6202"/>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a0">
    <w:name w:val="a0"/>
    <w:basedOn w:val="Normal"/>
    <w:uiPriority w:val="99"/>
    <w:rsid w:val="00D27488"/>
    <w:pPr>
      <w:spacing w:before="100" w:beforeAutospacing="1" w:after="100" w:afterAutospacing="1"/>
    </w:pPr>
    <w:rPr>
      <w:rFonts w:ascii="Calibri" w:eastAsiaTheme="minorHAns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530</TotalTime>
  <Pages>7</Pages>
  <Words>2994</Words>
  <Characters>17071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744</cp:revision>
  <dcterms:created xsi:type="dcterms:W3CDTF">2020-02-04T02:31:00Z</dcterms:created>
  <dcterms:modified xsi:type="dcterms:W3CDTF">2021-10-01T15:12:00Z</dcterms:modified>
</cp:coreProperties>
</file>